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CFE5" w14:textId="77777777" w:rsidR="00BD09CD" w:rsidRPr="0026054A" w:rsidRDefault="00646833">
      <w:pPr>
        <w:rPr>
          <w:i/>
        </w:rPr>
      </w:pPr>
      <w:r>
        <w:rPr>
          <w:i/>
          <w:noProof/>
        </w:rPr>
        <w:drawing>
          <wp:inline distT="0" distB="0" distL="0" distR="0" wp14:anchorId="5360D03E" wp14:editId="5360D03F">
            <wp:extent cx="3416300" cy="362585"/>
            <wp:effectExtent l="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CFE6" w14:textId="77777777" w:rsidR="0004625F" w:rsidRDefault="0004625F"/>
    <w:tbl>
      <w:tblPr>
        <w:tblW w:w="9536" w:type="dxa"/>
        <w:tblInd w:w="-7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="0004625F" w:rsidRPr="000C3F13" w14:paraId="5360CFE8" w14:textId="77777777" w:rsidTr="00FA1F67">
        <w:trPr>
          <w:cantSplit/>
          <w:trHeight w:val="659"/>
        </w:trPr>
        <w:tc>
          <w:tcPr>
            <w:tcW w:w="9536" w:type="dxa"/>
            <w:shd w:val="clear" w:color="auto" w:fill="auto"/>
          </w:tcPr>
          <w:p w14:paraId="5360CFE7" w14:textId="77777777" w:rsidR="0004625F" w:rsidRPr="00FA1F67" w:rsidRDefault="00FA1F67" w:rsidP="00406F86">
            <w:pPr>
              <w:spacing w:before="100" w:beforeAutospacing="1" w:after="100" w:afterAutospacing="1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4625F" w:rsidRPr="000C3F13" w14:paraId="5360CFEA" w14:textId="77777777" w:rsidTr="00FA1F67">
        <w:trPr>
          <w:cantSplit/>
          <w:trHeight w:val="425"/>
        </w:trPr>
        <w:tc>
          <w:tcPr>
            <w:tcW w:w="9536" w:type="dxa"/>
            <w:shd w:val="clear" w:color="auto" w:fill="auto"/>
            <w:vAlign w:val="center"/>
          </w:tcPr>
          <w:p w14:paraId="5360CFE9" w14:textId="77777777" w:rsidR="0004625F" w:rsidRPr="000C3F13" w:rsidRDefault="0004625F" w:rsidP="00406F86">
            <w:pPr>
              <w:spacing w:before="100" w:beforeAutospacing="1" w:after="100" w:afterAutospacing="1"/>
              <w:ind w:right="34"/>
              <w:rPr>
                <w:color w:val="000000"/>
                <w:szCs w:val="22"/>
              </w:rPr>
            </w:pPr>
          </w:p>
        </w:tc>
      </w:tr>
      <w:tr w:rsidR="0004625F" w:rsidRPr="00361890" w14:paraId="5360CFEC" w14:textId="77777777" w:rsidTr="00FA1F67">
        <w:trPr>
          <w:cantSplit/>
          <w:trHeight w:val="374"/>
        </w:trPr>
        <w:tc>
          <w:tcPr>
            <w:tcW w:w="9536" w:type="dxa"/>
            <w:shd w:val="clear" w:color="auto" w:fill="auto"/>
          </w:tcPr>
          <w:p w14:paraId="5360CFEB" w14:textId="77777777" w:rsidR="0004625F" w:rsidRPr="00FA1F67" w:rsidRDefault="00FA1F67" w:rsidP="00FA1F67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DC16CF">
              <w:rPr>
                <w:b/>
                <w:color w:val="000000"/>
                <w:szCs w:val="22"/>
              </w:rPr>
              <w:t>Richard Holland</w:t>
            </w:r>
          </w:p>
        </w:tc>
      </w:tr>
      <w:tr w:rsidR="0004625F" w:rsidRPr="00361890" w14:paraId="5360CFEE" w14:textId="77777777" w:rsidTr="00FA1F67">
        <w:trPr>
          <w:cantSplit/>
          <w:trHeight w:val="357"/>
        </w:trPr>
        <w:tc>
          <w:tcPr>
            <w:tcW w:w="9536" w:type="dxa"/>
            <w:shd w:val="clear" w:color="auto" w:fill="auto"/>
          </w:tcPr>
          <w:p w14:paraId="5360CFED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Appointed by the Secretary of State</w:t>
            </w:r>
            <w:r w:rsidR="00DF2CB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F3510">
              <w:rPr>
                <w:b/>
                <w:color w:val="000000"/>
                <w:sz w:val="16"/>
                <w:szCs w:val="16"/>
              </w:rPr>
              <w:t xml:space="preserve">for </w:t>
            </w:r>
            <w:r w:rsidR="00DF2CB8">
              <w:rPr>
                <w:b/>
                <w:color w:val="000000"/>
                <w:sz w:val="16"/>
                <w:szCs w:val="16"/>
              </w:rPr>
              <w:t>Environment, Food and Rural Affairs</w:t>
            </w:r>
          </w:p>
        </w:tc>
      </w:tr>
      <w:tr w:rsidR="0004625F" w:rsidRPr="00A101CD" w14:paraId="5360CFF1" w14:textId="77777777" w:rsidTr="00FA1F67">
        <w:trPr>
          <w:cantSplit/>
          <w:trHeight w:val="335"/>
        </w:trPr>
        <w:tc>
          <w:tcPr>
            <w:tcW w:w="9536" w:type="dxa"/>
            <w:shd w:val="clear" w:color="auto" w:fill="auto"/>
          </w:tcPr>
          <w:p w14:paraId="5360CFF0" w14:textId="3FE2DDC5" w:rsidR="00A6212E" w:rsidRPr="00A101CD" w:rsidRDefault="0004625F" w:rsidP="00A6212E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FA1F6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E476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21AA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E476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E27B2">
              <w:rPr>
                <w:b/>
                <w:color w:val="000000"/>
                <w:sz w:val="16"/>
                <w:szCs w:val="16"/>
              </w:rPr>
              <w:t>28</w:t>
            </w:r>
            <w:r w:rsidR="005D718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E7B22">
              <w:rPr>
                <w:b/>
                <w:color w:val="000000"/>
                <w:sz w:val="16"/>
                <w:szCs w:val="16"/>
              </w:rPr>
              <w:t>October</w:t>
            </w:r>
            <w:r w:rsidR="00050F3D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82C57">
              <w:rPr>
                <w:b/>
                <w:color w:val="000000"/>
                <w:sz w:val="16"/>
                <w:szCs w:val="16"/>
              </w:rPr>
              <w:t>20</w:t>
            </w:r>
            <w:r w:rsidR="005D7180">
              <w:rPr>
                <w:b/>
                <w:color w:val="000000"/>
                <w:sz w:val="16"/>
                <w:szCs w:val="16"/>
              </w:rPr>
              <w:t>2</w:t>
            </w:r>
            <w:r w:rsidR="00CE7B22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</w:tbl>
    <w:p w14:paraId="5360CFF2" w14:textId="77777777" w:rsidR="0004625F" w:rsidRDefault="0004625F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  <w:gridCol w:w="56"/>
      </w:tblGrid>
      <w:tr w:rsidR="00FA1F67" w:rsidRPr="00D23A94" w14:paraId="5360CFF7" w14:textId="77777777" w:rsidTr="00B859C0">
        <w:tc>
          <w:tcPr>
            <w:tcW w:w="9592" w:type="dxa"/>
            <w:gridSpan w:val="2"/>
            <w:shd w:val="clear" w:color="auto" w:fill="auto"/>
          </w:tcPr>
          <w:p w14:paraId="5360CFF3" w14:textId="594350CF" w:rsidR="00FA1F67" w:rsidRPr="00DC16CF" w:rsidRDefault="00FA1F67" w:rsidP="00B3047C">
            <w:pPr>
              <w:ind w:hanging="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Application Ref: COM </w:t>
            </w:r>
            <w:r w:rsidR="000B6091">
              <w:rPr>
                <w:b/>
                <w:color w:val="000000"/>
              </w:rPr>
              <w:t>3</w:t>
            </w:r>
            <w:r w:rsidR="008A79DA">
              <w:rPr>
                <w:b/>
                <w:color w:val="000000"/>
              </w:rPr>
              <w:t>2</w:t>
            </w:r>
            <w:r w:rsidR="00047B3E">
              <w:rPr>
                <w:b/>
                <w:color w:val="000000"/>
              </w:rPr>
              <w:t>441</w:t>
            </w:r>
            <w:r w:rsidR="00B213E5">
              <w:rPr>
                <w:b/>
                <w:color w:val="000000"/>
              </w:rPr>
              <w:t>32</w:t>
            </w:r>
          </w:p>
          <w:p w14:paraId="5360CFF4" w14:textId="6610AFD7" w:rsidR="00FA1F67" w:rsidRPr="00D23A94" w:rsidRDefault="00B213E5" w:rsidP="00B3047C">
            <w:pPr>
              <w:ind w:left="-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Church Green</w:t>
            </w:r>
            <w:r w:rsidR="00635B5E">
              <w:rPr>
                <w:b/>
                <w:color w:val="000000"/>
              </w:rPr>
              <w:t>,</w:t>
            </w:r>
            <w:r w:rsidR="00047B3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Hooley</w:t>
            </w:r>
            <w:r w:rsidR="00047B3E">
              <w:rPr>
                <w:b/>
                <w:color w:val="000000"/>
              </w:rPr>
              <w:t>, Surrey</w:t>
            </w:r>
          </w:p>
          <w:p w14:paraId="5360CFF5" w14:textId="511C38AB" w:rsidR="00FA1F67" w:rsidRPr="00D23A94" w:rsidRDefault="00FA1F67" w:rsidP="00B3047C">
            <w:pPr>
              <w:ind w:hanging="70"/>
              <w:rPr>
                <w:sz w:val="20"/>
              </w:rPr>
            </w:pPr>
            <w:r>
              <w:rPr>
                <w:sz w:val="20"/>
              </w:rPr>
              <w:t xml:space="preserve">Register Unit No: </w:t>
            </w:r>
            <w:r w:rsidR="00071D5F">
              <w:rPr>
                <w:sz w:val="20"/>
              </w:rPr>
              <w:t>CL</w:t>
            </w:r>
            <w:r w:rsidR="00B213E5">
              <w:rPr>
                <w:sz w:val="20"/>
              </w:rPr>
              <w:t>79</w:t>
            </w:r>
          </w:p>
          <w:p w14:paraId="5360CFF6" w14:textId="57EF6883" w:rsidR="00FA1F67" w:rsidRPr="00D23A94" w:rsidRDefault="00812272" w:rsidP="00B3047C">
            <w:pPr>
              <w:ind w:hanging="70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Commons </w:t>
            </w:r>
            <w:r w:rsidR="00FA1F67" w:rsidRPr="00D23A94">
              <w:rPr>
                <w:sz w:val="20"/>
              </w:rPr>
              <w:t>Registration Authority</w:t>
            </w:r>
            <w:r w:rsidR="00FA1F67">
              <w:rPr>
                <w:sz w:val="20"/>
              </w:rPr>
              <w:t xml:space="preserve">: </w:t>
            </w:r>
            <w:r w:rsidR="00047B3E">
              <w:rPr>
                <w:sz w:val="20"/>
              </w:rPr>
              <w:t>Surrey</w:t>
            </w:r>
            <w:r w:rsidR="008A79DA">
              <w:rPr>
                <w:sz w:val="20"/>
              </w:rPr>
              <w:t xml:space="preserve"> County</w:t>
            </w:r>
            <w:r w:rsidR="00AA4DCB">
              <w:rPr>
                <w:sz w:val="20"/>
              </w:rPr>
              <w:t xml:space="preserve"> </w:t>
            </w:r>
            <w:r w:rsidR="00071D5F">
              <w:rPr>
                <w:sz w:val="20"/>
              </w:rPr>
              <w:t>Council</w:t>
            </w:r>
            <w:r w:rsidR="00646833">
              <w:rPr>
                <w:sz w:val="20"/>
              </w:rPr>
              <w:t>.</w:t>
            </w:r>
          </w:p>
        </w:tc>
      </w:tr>
      <w:tr w:rsidR="00FA1F67" w:rsidRPr="00D23A94" w14:paraId="5360CFFB" w14:textId="77777777" w:rsidTr="00B859C0">
        <w:tc>
          <w:tcPr>
            <w:tcW w:w="9592" w:type="dxa"/>
            <w:gridSpan w:val="2"/>
            <w:shd w:val="clear" w:color="auto" w:fill="auto"/>
          </w:tcPr>
          <w:p w14:paraId="5360CFF8" w14:textId="6F91C241" w:rsidR="00FA1F67" w:rsidRDefault="00FA1F67" w:rsidP="00723405">
            <w:pPr>
              <w:pStyle w:val="TBullet"/>
              <w:numPr>
                <w:ilvl w:val="0"/>
                <w:numId w:val="15"/>
              </w:numPr>
            </w:pPr>
            <w:r>
              <w:t xml:space="preserve">The application, dated </w:t>
            </w:r>
            <w:r w:rsidR="001819DA">
              <w:t>1</w:t>
            </w:r>
            <w:r w:rsidR="00047B3E">
              <w:t>8</w:t>
            </w:r>
            <w:r w:rsidR="00195F8D">
              <w:t xml:space="preserve"> </w:t>
            </w:r>
            <w:r w:rsidR="00047B3E">
              <w:t>November</w:t>
            </w:r>
            <w:r w:rsidR="00CE4765">
              <w:t xml:space="preserve"> </w:t>
            </w:r>
            <w:r w:rsidR="00E85A41">
              <w:t>201</w:t>
            </w:r>
            <w:r w:rsidR="00047B3E">
              <w:t>9</w:t>
            </w:r>
            <w:r w:rsidR="00E85A41">
              <w:t>, is made under Secti</w:t>
            </w:r>
            <w:r w:rsidR="007522A5">
              <w:t>on 38 of Commons Act 2006 (the 2006 Act</w:t>
            </w:r>
            <w:r>
              <w:t xml:space="preserve">) </w:t>
            </w:r>
            <w:r w:rsidR="00812272">
              <w:t xml:space="preserve">for consent </w:t>
            </w:r>
            <w:r>
              <w:t>to c</w:t>
            </w:r>
            <w:r w:rsidR="00812272">
              <w:t>arry out restricted</w:t>
            </w:r>
            <w:r>
              <w:t xml:space="preserve"> works on</w:t>
            </w:r>
            <w:r w:rsidRPr="00D23A94">
              <w:t xml:space="preserve"> common land.</w:t>
            </w:r>
          </w:p>
          <w:p w14:paraId="5360CFF9" w14:textId="394745ED" w:rsidR="00FA1F67" w:rsidRDefault="00FA1F67" w:rsidP="00723405">
            <w:pPr>
              <w:pStyle w:val="Style1"/>
              <w:numPr>
                <w:ilvl w:val="0"/>
                <w:numId w:val="15"/>
              </w:numPr>
              <w:tabs>
                <w:tab w:val="clear" w:pos="432"/>
                <w:tab w:val="left" w:pos="-70"/>
              </w:tabs>
              <w:spacing w:before="0"/>
              <w:rPr>
                <w:sz w:val="20"/>
              </w:rPr>
            </w:pPr>
            <w:r w:rsidRPr="00F32B64">
              <w:rPr>
                <w:sz w:val="20"/>
              </w:rPr>
              <w:t xml:space="preserve">The application is made by </w:t>
            </w:r>
            <w:r w:rsidR="00047B3E">
              <w:rPr>
                <w:sz w:val="20"/>
              </w:rPr>
              <w:t>Reigate and Banstead Borough Council</w:t>
            </w:r>
            <w:r w:rsidRPr="00F32B64">
              <w:rPr>
                <w:sz w:val="20"/>
              </w:rPr>
              <w:t xml:space="preserve">. </w:t>
            </w:r>
          </w:p>
          <w:p w14:paraId="5360CFFA" w14:textId="11435D7A" w:rsidR="004E7A0D" w:rsidRPr="00D25F9F" w:rsidRDefault="00676F00" w:rsidP="000C677A">
            <w:pPr>
              <w:pStyle w:val="TBullet"/>
              <w:numPr>
                <w:ilvl w:val="0"/>
                <w:numId w:val="15"/>
              </w:numPr>
              <w:rPr>
                <w:bCs/>
              </w:rPr>
            </w:pPr>
            <w:r>
              <w:t>The works</w:t>
            </w:r>
            <w:r w:rsidR="00CE7B22">
              <w:t xml:space="preserve"> </w:t>
            </w:r>
            <w:r>
              <w:t>comprise</w:t>
            </w:r>
            <w:r w:rsidR="00B213E5">
              <w:t xml:space="preserve"> the installation of 33 wooden posts and one metal drop post along the north </w:t>
            </w:r>
            <w:r w:rsidR="000C677A">
              <w:t>east edge of the common at a length of 50 metres.</w:t>
            </w:r>
            <w:r w:rsidR="000445B3">
              <w:t xml:space="preserve"> </w:t>
            </w:r>
          </w:p>
        </w:tc>
      </w:tr>
      <w:tr w:rsidR="00B859C0" w:rsidRPr="00A101CD" w14:paraId="5360CFFF" w14:textId="77777777" w:rsidTr="00B859C0">
        <w:tblPrEx>
          <w:tblBorders>
            <w:top w:val="single" w:sz="4" w:space="0" w:color="000000"/>
            <w:bottom w:val="single" w:sz="4" w:space="0" w:color="000000"/>
          </w:tblBorders>
        </w:tblPrEx>
        <w:trPr>
          <w:gridAfter w:val="1"/>
          <w:wAfter w:w="56" w:type="dxa"/>
          <w:cantSplit/>
          <w:trHeight w:val="335"/>
        </w:trPr>
        <w:tc>
          <w:tcPr>
            <w:tcW w:w="9536" w:type="dxa"/>
            <w:shd w:val="clear" w:color="auto" w:fill="auto"/>
          </w:tcPr>
          <w:p w14:paraId="5360CFFD" w14:textId="4ADBE34C" w:rsidR="00B859C0" w:rsidRPr="00AD4358" w:rsidRDefault="007A76D9" w:rsidP="000C677A">
            <w:pPr>
              <w:pStyle w:val="TBullet"/>
              <w:numPr>
                <w:ilvl w:val="0"/>
                <w:numId w:val="0"/>
              </w:numPr>
            </w:pPr>
            <w:r>
              <w:t xml:space="preserve">       </w:t>
            </w:r>
          </w:p>
          <w:p w14:paraId="5360CFFE" w14:textId="77777777" w:rsidR="007A76D9" w:rsidRPr="00A101CD" w:rsidRDefault="007A76D9" w:rsidP="00E736F3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1E88C0B5" w14:textId="77777777" w:rsidR="007A6B44" w:rsidRDefault="007A6B44" w:rsidP="007C582C">
      <w:pPr>
        <w:pStyle w:val="Heading6blackfont"/>
        <w:tabs>
          <w:tab w:val="left" w:pos="284"/>
        </w:tabs>
        <w:spacing w:before="0"/>
        <w:ind w:left="-113"/>
      </w:pPr>
    </w:p>
    <w:p w14:paraId="5360D010" w14:textId="15DDF124" w:rsidR="008E5DCA" w:rsidRPr="00CE7B22" w:rsidRDefault="00FA1F67" w:rsidP="007A6B44">
      <w:pPr>
        <w:pStyle w:val="Heading6blackfont"/>
        <w:tabs>
          <w:tab w:val="left" w:pos="284"/>
        </w:tabs>
        <w:spacing w:before="0"/>
        <w:ind w:left="-113"/>
      </w:pPr>
      <w:r w:rsidRPr="00CE7B22">
        <w:t>Decision</w:t>
      </w:r>
    </w:p>
    <w:p w14:paraId="4BDD6FB9" w14:textId="060505C1" w:rsidR="004B6218" w:rsidRPr="00CE7B22" w:rsidRDefault="00FA1F67" w:rsidP="007A6B44">
      <w:pPr>
        <w:pStyle w:val="Style1"/>
        <w:numPr>
          <w:ilvl w:val="1"/>
          <w:numId w:val="12"/>
        </w:numPr>
        <w:tabs>
          <w:tab w:val="left" w:pos="284"/>
        </w:tabs>
        <w:ind w:left="255" w:hanging="397"/>
        <w:rPr>
          <w:szCs w:val="22"/>
        </w:rPr>
      </w:pPr>
      <w:r w:rsidRPr="00CE7B22">
        <w:rPr>
          <w:szCs w:val="22"/>
        </w:rPr>
        <w:t>Consent is g</w:t>
      </w:r>
      <w:r w:rsidR="00FF42AA" w:rsidRPr="00CE7B22">
        <w:rPr>
          <w:szCs w:val="22"/>
        </w:rPr>
        <w:t>ranted for</w:t>
      </w:r>
      <w:r w:rsidRPr="00CE7B22">
        <w:rPr>
          <w:szCs w:val="22"/>
        </w:rPr>
        <w:t xml:space="preserve"> the works </w:t>
      </w:r>
      <w:r w:rsidR="00FF42AA" w:rsidRPr="00CE7B22">
        <w:rPr>
          <w:szCs w:val="22"/>
        </w:rPr>
        <w:t xml:space="preserve">in accordance with the application dated </w:t>
      </w:r>
      <w:r w:rsidR="00D21B2E" w:rsidRPr="00CE7B22">
        <w:rPr>
          <w:szCs w:val="22"/>
        </w:rPr>
        <w:t>1</w:t>
      </w:r>
      <w:r w:rsidR="007C582C" w:rsidRPr="00CE7B22">
        <w:rPr>
          <w:szCs w:val="22"/>
        </w:rPr>
        <w:t>8</w:t>
      </w:r>
      <w:r w:rsidR="005A0DA9" w:rsidRPr="00CE7B22">
        <w:rPr>
          <w:szCs w:val="22"/>
        </w:rPr>
        <w:t xml:space="preserve"> </w:t>
      </w:r>
      <w:r w:rsidR="007C582C" w:rsidRPr="00CE7B22">
        <w:rPr>
          <w:szCs w:val="22"/>
        </w:rPr>
        <w:t>November</w:t>
      </w:r>
      <w:r w:rsidR="004E7A0D" w:rsidRPr="00CE7B22">
        <w:rPr>
          <w:szCs w:val="22"/>
        </w:rPr>
        <w:t xml:space="preserve"> 201</w:t>
      </w:r>
      <w:r w:rsidR="007C582C" w:rsidRPr="00CE7B22">
        <w:rPr>
          <w:szCs w:val="22"/>
        </w:rPr>
        <w:t>9</w:t>
      </w:r>
      <w:r w:rsidR="00FF42AA" w:rsidRPr="00CE7B22">
        <w:rPr>
          <w:szCs w:val="22"/>
        </w:rPr>
        <w:t xml:space="preserve"> </w:t>
      </w:r>
      <w:r w:rsidR="00AE7F4B" w:rsidRPr="00CE7B22">
        <w:rPr>
          <w:szCs w:val="22"/>
        </w:rPr>
        <w:t>and accompanying</w:t>
      </w:r>
      <w:r w:rsidR="00BB40E8" w:rsidRPr="00CE7B22">
        <w:rPr>
          <w:szCs w:val="22"/>
        </w:rPr>
        <w:t xml:space="preserve"> </w:t>
      </w:r>
      <w:r w:rsidR="00284546" w:rsidRPr="00CE7B22">
        <w:rPr>
          <w:szCs w:val="22"/>
        </w:rPr>
        <w:t>plan</w:t>
      </w:r>
      <w:r w:rsidR="00D21B2E" w:rsidRPr="00CE7B22">
        <w:rPr>
          <w:szCs w:val="22"/>
        </w:rPr>
        <w:t>s</w:t>
      </w:r>
      <w:r w:rsidR="00855C1D" w:rsidRPr="00CE7B22">
        <w:rPr>
          <w:szCs w:val="22"/>
        </w:rPr>
        <w:t>.</w:t>
      </w:r>
    </w:p>
    <w:p w14:paraId="5360D01C" w14:textId="4F0E6C28" w:rsidR="00F56033" w:rsidRPr="00CE7B22" w:rsidRDefault="00F56033" w:rsidP="00723BAF">
      <w:pPr>
        <w:pStyle w:val="Styl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</w:p>
    <w:p w14:paraId="19B2C112" w14:textId="26F8148B" w:rsidR="004B6218" w:rsidRPr="00CE7B22" w:rsidRDefault="004B6218" w:rsidP="00486E47">
      <w:pPr>
        <w:pStyle w:val="Style1"/>
        <w:numPr>
          <w:ilvl w:val="1"/>
          <w:numId w:val="12"/>
        </w:numPr>
        <w:tabs>
          <w:tab w:val="left" w:pos="284"/>
        </w:tabs>
        <w:spacing w:before="120"/>
        <w:ind w:left="284" w:hanging="426"/>
        <w:rPr>
          <w:szCs w:val="22"/>
        </w:rPr>
      </w:pPr>
      <w:r w:rsidRPr="00CE7B22">
        <w:rPr>
          <w:szCs w:val="22"/>
        </w:rPr>
        <w:t xml:space="preserve">For the purposes of identification only the location of the works is shown as </w:t>
      </w:r>
      <w:r w:rsidR="000C677A">
        <w:rPr>
          <w:szCs w:val="22"/>
        </w:rPr>
        <w:t xml:space="preserve">a </w:t>
      </w:r>
      <w:r w:rsidRPr="00CE7B22">
        <w:rPr>
          <w:szCs w:val="22"/>
        </w:rPr>
        <w:t>red line on the attached plan.</w:t>
      </w:r>
    </w:p>
    <w:p w14:paraId="160E88BE" w14:textId="77777777" w:rsidR="004B6218" w:rsidRPr="00CE7B22" w:rsidRDefault="004B6218" w:rsidP="004B6218">
      <w:pPr>
        <w:pStyle w:val="Styl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</w:p>
    <w:p w14:paraId="5360D01D" w14:textId="77777777" w:rsidR="00FA1F67" w:rsidRPr="00CE7B22" w:rsidRDefault="00FA1F67" w:rsidP="00723BAF">
      <w:pPr>
        <w:tabs>
          <w:tab w:val="left" w:pos="284"/>
        </w:tabs>
        <w:spacing w:before="120"/>
        <w:ind w:left="284" w:hanging="426"/>
        <w:rPr>
          <w:i/>
          <w:color w:val="FF0000"/>
          <w:szCs w:val="22"/>
        </w:rPr>
      </w:pPr>
      <w:r w:rsidRPr="00CE7B22">
        <w:rPr>
          <w:b/>
          <w:szCs w:val="22"/>
        </w:rPr>
        <w:t>Preliminary</w:t>
      </w:r>
      <w:r w:rsidR="00812272" w:rsidRPr="00CE7B22">
        <w:rPr>
          <w:b/>
          <w:szCs w:val="22"/>
        </w:rPr>
        <w:t xml:space="preserve"> M</w:t>
      </w:r>
      <w:r w:rsidRPr="00CE7B22">
        <w:rPr>
          <w:b/>
          <w:szCs w:val="22"/>
        </w:rPr>
        <w:t>atters</w:t>
      </w:r>
    </w:p>
    <w:p w14:paraId="015D95D8" w14:textId="5F2FA40A" w:rsidR="00CE7B22" w:rsidRPr="00CE7B22" w:rsidRDefault="00CE7B22" w:rsidP="00CE7B22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szCs w:val="22"/>
        </w:rPr>
      </w:pPr>
      <w:r>
        <w:rPr>
          <w:color w:val="auto"/>
          <w:szCs w:val="22"/>
        </w:rPr>
        <w:t xml:space="preserve">The </w:t>
      </w:r>
      <w:r w:rsidRPr="00CE7B22">
        <w:rPr>
          <w:color w:val="auto"/>
          <w:szCs w:val="22"/>
        </w:rPr>
        <w:t>application is wholly retrospective</w:t>
      </w:r>
      <w:r>
        <w:rPr>
          <w:color w:val="auto"/>
          <w:szCs w:val="22"/>
        </w:rPr>
        <w:t>, with all works carried out</w:t>
      </w:r>
      <w:r w:rsidRPr="00CE7B22">
        <w:rPr>
          <w:color w:val="auto"/>
          <w:szCs w:val="22"/>
        </w:rPr>
        <w:t>.</w:t>
      </w:r>
    </w:p>
    <w:p w14:paraId="061F6B18" w14:textId="18CA56FC" w:rsidR="00855C1D" w:rsidRPr="00CE7B22" w:rsidRDefault="00CE7B22" w:rsidP="00CE7B22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szCs w:val="22"/>
        </w:rPr>
      </w:pPr>
      <w:r>
        <w:rPr>
          <w:color w:val="auto"/>
          <w:szCs w:val="22"/>
        </w:rPr>
        <w:t xml:space="preserve">I </w:t>
      </w:r>
      <w:r w:rsidR="00453F36" w:rsidRPr="00CE7B22">
        <w:rPr>
          <w:color w:val="auto"/>
          <w:szCs w:val="22"/>
        </w:rPr>
        <w:t>have had regard to Defra’s Common Land Consents Policy</w:t>
      </w:r>
      <w:r w:rsidR="00453F36" w:rsidRPr="00CE7B22">
        <w:rPr>
          <w:color w:val="auto"/>
          <w:sz w:val="12"/>
          <w:szCs w:val="12"/>
        </w:rPr>
        <w:footnoteReference w:id="1"/>
      </w:r>
      <w:r w:rsidR="00453F36" w:rsidRPr="00CE7B22">
        <w:rPr>
          <w:color w:val="auto"/>
          <w:szCs w:val="22"/>
        </w:rPr>
        <w:t xml:space="preserve"> in determining th</w:t>
      </w:r>
      <w:r w:rsidR="007A6B44" w:rsidRPr="00CE7B22">
        <w:rPr>
          <w:color w:val="auto"/>
          <w:szCs w:val="22"/>
        </w:rPr>
        <w:t>is</w:t>
      </w:r>
      <w:r w:rsidR="00453F36" w:rsidRPr="00CE7B22">
        <w:rPr>
          <w:color w:val="auto"/>
          <w:szCs w:val="22"/>
        </w:rPr>
        <w:t xml:space="preserve"> application under section 38, which has been published for the guidance of both the Planning Inspectorate and applicants. However, every application will be considered on its merits and a determination will depart from the policy if it appears appropr</w:t>
      </w:r>
      <w:r w:rsidR="00453F36" w:rsidRPr="00CE7B22">
        <w:rPr>
          <w:szCs w:val="22"/>
        </w:rPr>
        <w:t>iate to do so. In such cases, the decision will explain why it has departed from the policy.</w:t>
      </w:r>
    </w:p>
    <w:p w14:paraId="5360D01E" w14:textId="1320F22F" w:rsidR="00FA1F67" w:rsidRPr="00CE7B22" w:rsidRDefault="00BE1D1B" w:rsidP="00CE7B22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szCs w:val="22"/>
        </w:rPr>
      </w:pPr>
      <w:r w:rsidRPr="00CE7B22">
        <w:rPr>
          <w:color w:val="auto"/>
          <w:szCs w:val="22"/>
        </w:rPr>
        <w:t>Th</w:t>
      </w:r>
      <w:r w:rsidR="007A6B44" w:rsidRPr="00CE7B22">
        <w:rPr>
          <w:color w:val="auto"/>
          <w:szCs w:val="22"/>
        </w:rPr>
        <w:t>is</w:t>
      </w:r>
      <w:r w:rsidRPr="00CE7B22">
        <w:rPr>
          <w:color w:val="auto"/>
          <w:szCs w:val="22"/>
        </w:rPr>
        <w:t xml:space="preserve"> application ha</w:t>
      </w:r>
      <w:r w:rsidR="007A6B44" w:rsidRPr="00CE7B22">
        <w:rPr>
          <w:color w:val="auto"/>
          <w:szCs w:val="22"/>
        </w:rPr>
        <w:t>s</w:t>
      </w:r>
      <w:r w:rsidRPr="00CE7B22">
        <w:rPr>
          <w:color w:val="auto"/>
          <w:szCs w:val="22"/>
        </w:rPr>
        <w:t xml:space="preserve"> been determined solely on the basis of written evidence. </w:t>
      </w:r>
      <w:r w:rsidR="0032771A" w:rsidRPr="00CE7B22">
        <w:rPr>
          <w:color w:val="auto"/>
          <w:szCs w:val="22"/>
        </w:rPr>
        <w:t>I have taken account of the representation made by</w:t>
      </w:r>
      <w:r w:rsidR="006B648D" w:rsidRPr="00CE7B22">
        <w:rPr>
          <w:color w:val="auto"/>
          <w:szCs w:val="22"/>
        </w:rPr>
        <w:t xml:space="preserve"> </w:t>
      </w:r>
      <w:r w:rsidR="00723BAF" w:rsidRPr="00CE7B22">
        <w:rPr>
          <w:color w:val="auto"/>
          <w:szCs w:val="22"/>
        </w:rPr>
        <w:t>Natural England (NE)</w:t>
      </w:r>
      <w:r w:rsidR="007A6B44" w:rsidRPr="00CE7B22">
        <w:rPr>
          <w:color w:val="auto"/>
          <w:szCs w:val="22"/>
        </w:rPr>
        <w:t xml:space="preserve"> and Surrey County Council’s Archaeological Officer.</w:t>
      </w:r>
    </w:p>
    <w:p w14:paraId="5360D01F" w14:textId="5D608A33" w:rsidR="00FA1F67" w:rsidRPr="00CE7B22" w:rsidRDefault="00FA1F67" w:rsidP="00DF6CF0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szCs w:val="22"/>
        </w:rPr>
      </w:pPr>
      <w:r w:rsidRPr="00CE7B22">
        <w:rPr>
          <w:color w:val="auto"/>
          <w:szCs w:val="22"/>
        </w:rPr>
        <w:t>I am required by section 39 of the 2006 Act to have regard to the following in</w:t>
      </w:r>
      <w:r w:rsidR="0089415D" w:rsidRPr="00CE7B22">
        <w:rPr>
          <w:color w:val="auto"/>
          <w:szCs w:val="22"/>
        </w:rPr>
        <w:t xml:space="preserve"> </w:t>
      </w:r>
      <w:r w:rsidRPr="00CE7B22">
        <w:rPr>
          <w:color w:val="auto"/>
          <w:szCs w:val="22"/>
        </w:rPr>
        <w:t>determining th</w:t>
      </w:r>
      <w:r w:rsidR="001F5567">
        <w:rPr>
          <w:color w:val="auto"/>
          <w:szCs w:val="22"/>
        </w:rPr>
        <w:t>is</w:t>
      </w:r>
      <w:r w:rsidRPr="00CE7B22">
        <w:rPr>
          <w:color w:val="auto"/>
          <w:szCs w:val="22"/>
        </w:rPr>
        <w:t xml:space="preserve"> application:-</w:t>
      </w:r>
    </w:p>
    <w:p w14:paraId="5360D020" w14:textId="77777777" w:rsidR="00FA1F67" w:rsidRPr="00CE7B22" w:rsidRDefault="00FA1F67" w:rsidP="007538A9">
      <w:pPr>
        <w:pStyle w:val="Style1"/>
        <w:numPr>
          <w:ilvl w:val="0"/>
          <w:numId w:val="11"/>
        </w:numPr>
        <w:tabs>
          <w:tab w:val="left" w:pos="284"/>
        </w:tabs>
        <w:rPr>
          <w:szCs w:val="22"/>
        </w:rPr>
      </w:pPr>
      <w:r w:rsidRPr="00CE7B22">
        <w:rPr>
          <w:szCs w:val="22"/>
        </w:rPr>
        <w:t>the interests of persons having rights in relation to, or occupying, the land</w:t>
      </w:r>
      <w:r w:rsidR="005D33E5" w:rsidRPr="00CE7B22">
        <w:rPr>
          <w:szCs w:val="22"/>
        </w:rPr>
        <w:t xml:space="preserve"> </w:t>
      </w:r>
      <w:r w:rsidRPr="00CE7B22">
        <w:rPr>
          <w:szCs w:val="22"/>
        </w:rPr>
        <w:t>(and in particular persons exercising rights of common over it);</w:t>
      </w:r>
    </w:p>
    <w:p w14:paraId="5360D021" w14:textId="77777777" w:rsidR="00FA1F67" w:rsidRPr="00CE7B22" w:rsidRDefault="00FA1F67" w:rsidP="007538A9">
      <w:pPr>
        <w:pStyle w:val="Style1"/>
        <w:numPr>
          <w:ilvl w:val="0"/>
          <w:numId w:val="11"/>
        </w:numPr>
        <w:tabs>
          <w:tab w:val="left" w:pos="284"/>
        </w:tabs>
        <w:rPr>
          <w:szCs w:val="22"/>
        </w:rPr>
      </w:pPr>
      <w:r w:rsidRPr="00CE7B22">
        <w:rPr>
          <w:szCs w:val="22"/>
        </w:rPr>
        <w:t>the interests of the neighbourhood;</w:t>
      </w:r>
    </w:p>
    <w:p w14:paraId="5360D022" w14:textId="77777777" w:rsidR="00FA1F67" w:rsidRPr="00CE7B22" w:rsidRDefault="00FA1F67" w:rsidP="007538A9">
      <w:pPr>
        <w:pStyle w:val="Style1"/>
        <w:numPr>
          <w:ilvl w:val="0"/>
          <w:numId w:val="11"/>
        </w:numPr>
        <w:tabs>
          <w:tab w:val="left" w:pos="284"/>
        </w:tabs>
        <w:rPr>
          <w:szCs w:val="22"/>
        </w:rPr>
      </w:pPr>
      <w:r w:rsidRPr="00CE7B22">
        <w:rPr>
          <w:szCs w:val="22"/>
        </w:rPr>
        <w:lastRenderedPageBreak/>
        <w:t>the public interest;</w:t>
      </w:r>
      <w:r w:rsidRPr="00CE7B22">
        <w:rPr>
          <w:rStyle w:val="FootnoteReference"/>
          <w:szCs w:val="22"/>
        </w:rPr>
        <w:footnoteReference w:id="2"/>
      </w:r>
      <w:r w:rsidRPr="00CE7B22">
        <w:rPr>
          <w:szCs w:val="22"/>
        </w:rPr>
        <w:t xml:space="preserve"> and</w:t>
      </w:r>
    </w:p>
    <w:p w14:paraId="5360D023" w14:textId="77777777" w:rsidR="00FA1F67" w:rsidRPr="00CE7B22" w:rsidRDefault="00FA1F67" w:rsidP="007538A9">
      <w:pPr>
        <w:pStyle w:val="Style1"/>
        <w:numPr>
          <w:ilvl w:val="0"/>
          <w:numId w:val="11"/>
        </w:numPr>
        <w:tabs>
          <w:tab w:val="left" w:pos="284"/>
        </w:tabs>
        <w:rPr>
          <w:szCs w:val="22"/>
        </w:rPr>
      </w:pPr>
      <w:r w:rsidRPr="00CE7B22">
        <w:rPr>
          <w:szCs w:val="22"/>
        </w:rPr>
        <w:t>any other matter considered to be relevant.</w:t>
      </w:r>
    </w:p>
    <w:p w14:paraId="1A33AB39" w14:textId="77777777" w:rsidR="00F64821" w:rsidRPr="00CE7B22" w:rsidRDefault="00F64821" w:rsidP="009B479D">
      <w:pPr>
        <w:pStyle w:val="Heading6blackfont"/>
        <w:tabs>
          <w:tab w:val="left" w:pos="284"/>
        </w:tabs>
        <w:spacing w:before="0"/>
        <w:ind w:left="-113"/>
      </w:pPr>
    </w:p>
    <w:p w14:paraId="5360D025" w14:textId="13D62AC6" w:rsidR="00FA1F67" w:rsidRPr="00CE7B22" w:rsidRDefault="00FA1F67" w:rsidP="009B479D">
      <w:pPr>
        <w:pStyle w:val="Heading6blackfont"/>
        <w:tabs>
          <w:tab w:val="left" w:pos="284"/>
        </w:tabs>
        <w:spacing w:before="0"/>
        <w:ind w:left="-113"/>
      </w:pPr>
      <w:r w:rsidRPr="00CE7B22">
        <w:t>Reasons</w:t>
      </w:r>
    </w:p>
    <w:p w14:paraId="5360D026" w14:textId="77777777" w:rsidR="0089415D" w:rsidRPr="00CE7B22" w:rsidRDefault="00FA1F67" w:rsidP="0089415D">
      <w:pPr>
        <w:pStyle w:val="Style1"/>
        <w:numPr>
          <w:ilvl w:val="0"/>
          <w:numId w:val="0"/>
        </w:numPr>
        <w:tabs>
          <w:tab w:val="left" w:pos="284"/>
        </w:tabs>
        <w:ind w:left="284" w:hanging="426"/>
        <w:rPr>
          <w:b/>
          <w:color w:val="FF0000"/>
          <w:szCs w:val="22"/>
        </w:rPr>
      </w:pPr>
      <w:r w:rsidRPr="00CE7B22">
        <w:rPr>
          <w:b/>
          <w:i/>
          <w:szCs w:val="22"/>
        </w:rPr>
        <w:t>The interests of those occupying or having rights over the land</w:t>
      </w:r>
    </w:p>
    <w:p w14:paraId="69283F34" w14:textId="77777777" w:rsidR="00F64821" w:rsidRPr="00CE7B22" w:rsidRDefault="00D13983" w:rsidP="00F64821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color w:val="auto"/>
          <w:szCs w:val="22"/>
        </w:rPr>
      </w:pPr>
      <w:r w:rsidRPr="00CE7B22">
        <w:rPr>
          <w:color w:val="auto"/>
          <w:szCs w:val="22"/>
        </w:rPr>
        <w:t xml:space="preserve">The </w:t>
      </w:r>
      <w:r w:rsidR="002E1F64" w:rsidRPr="00CE7B22">
        <w:rPr>
          <w:color w:val="auto"/>
          <w:szCs w:val="22"/>
        </w:rPr>
        <w:t>applicant, Reigate and Banstead Borough</w:t>
      </w:r>
      <w:r w:rsidRPr="00CE7B22">
        <w:rPr>
          <w:color w:val="auto"/>
          <w:szCs w:val="22"/>
        </w:rPr>
        <w:t xml:space="preserve"> Council (the Council)</w:t>
      </w:r>
      <w:r w:rsidR="00E70A67" w:rsidRPr="00CE7B22">
        <w:rPr>
          <w:color w:val="auto"/>
          <w:szCs w:val="22"/>
        </w:rPr>
        <w:t>,</w:t>
      </w:r>
      <w:r w:rsidRPr="00CE7B22">
        <w:rPr>
          <w:color w:val="auto"/>
          <w:szCs w:val="22"/>
        </w:rPr>
        <w:t xml:space="preserve"> </w:t>
      </w:r>
      <w:r w:rsidR="002E1F64" w:rsidRPr="00CE7B22">
        <w:rPr>
          <w:color w:val="auto"/>
          <w:szCs w:val="22"/>
        </w:rPr>
        <w:t>owns and manages the land</w:t>
      </w:r>
      <w:r w:rsidRPr="00CE7B22">
        <w:rPr>
          <w:color w:val="auto"/>
          <w:szCs w:val="22"/>
        </w:rPr>
        <w:t xml:space="preserve">. </w:t>
      </w:r>
      <w:r w:rsidR="00FD3C20" w:rsidRPr="00CE7B22">
        <w:rPr>
          <w:color w:val="auto"/>
          <w:szCs w:val="22"/>
        </w:rPr>
        <w:t>The works are therefore in the interests of the landowner.</w:t>
      </w:r>
      <w:r w:rsidR="00F64821" w:rsidRPr="00CE7B22">
        <w:rPr>
          <w:color w:val="auto"/>
          <w:szCs w:val="22"/>
        </w:rPr>
        <w:t xml:space="preserve"> </w:t>
      </w:r>
    </w:p>
    <w:p w14:paraId="5360D027" w14:textId="4D19E89B" w:rsidR="00F82FB1" w:rsidRPr="001F5567" w:rsidRDefault="00FD3C20" w:rsidP="001F5567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color w:val="auto"/>
          <w:szCs w:val="22"/>
        </w:rPr>
      </w:pPr>
      <w:r w:rsidRPr="00CE7B22">
        <w:rPr>
          <w:color w:val="auto"/>
          <w:szCs w:val="22"/>
        </w:rPr>
        <w:t>The common land register for</w:t>
      </w:r>
      <w:r w:rsidR="00CE3424">
        <w:rPr>
          <w:color w:val="auto"/>
          <w:szCs w:val="22"/>
        </w:rPr>
        <w:t xml:space="preserve"> Church Green</w:t>
      </w:r>
      <w:r w:rsidRPr="00CE7B22">
        <w:rPr>
          <w:color w:val="auto"/>
          <w:szCs w:val="22"/>
        </w:rPr>
        <w:t xml:space="preserve"> </w:t>
      </w:r>
      <w:r w:rsidR="001F5567">
        <w:rPr>
          <w:color w:val="auto"/>
          <w:szCs w:val="22"/>
        </w:rPr>
        <w:t>(CL</w:t>
      </w:r>
      <w:r w:rsidR="00CE3424">
        <w:rPr>
          <w:color w:val="auto"/>
          <w:szCs w:val="22"/>
        </w:rPr>
        <w:t>79</w:t>
      </w:r>
      <w:r w:rsidR="001F5567">
        <w:rPr>
          <w:color w:val="auto"/>
          <w:szCs w:val="22"/>
        </w:rPr>
        <w:t xml:space="preserve">) </w:t>
      </w:r>
      <w:r w:rsidRPr="00CE7B22">
        <w:rPr>
          <w:color w:val="auto"/>
          <w:szCs w:val="22"/>
        </w:rPr>
        <w:t>record</w:t>
      </w:r>
      <w:r w:rsidR="007A6B44" w:rsidRPr="00CE7B22">
        <w:rPr>
          <w:color w:val="auto"/>
          <w:szCs w:val="22"/>
        </w:rPr>
        <w:t>s</w:t>
      </w:r>
      <w:r w:rsidRPr="00CE7B22">
        <w:rPr>
          <w:color w:val="auto"/>
          <w:szCs w:val="22"/>
        </w:rPr>
        <w:t xml:space="preserve"> no rights of common</w:t>
      </w:r>
      <w:r w:rsidR="00BB483A">
        <w:rPr>
          <w:color w:val="auto"/>
          <w:szCs w:val="22"/>
        </w:rPr>
        <w:t xml:space="preserve"> or any claims to easements over the land that may be harmed by the works</w:t>
      </w:r>
      <w:r w:rsidRPr="00CE7B22">
        <w:rPr>
          <w:color w:val="auto"/>
          <w:szCs w:val="22"/>
        </w:rPr>
        <w:t>.</w:t>
      </w:r>
    </w:p>
    <w:p w14:paraId="5360D028" w14:textId="5235AF41" w:rsidR="00D77B3C" w:rsidRPr="00CE7B22" w:rsidRDefault="00EC0A74" w:rsidP="00685DE4">
      <w:pPr>
        <w:pStyle w:val="Style1"/>
        <w:numPr>
          <w:ilvl w:val="0"/>
          <w:numId w:val="0"/>
        </w:numPr>
        <w:tabs>
          <w:tab w:val="clear" w:pos="432"/>
          <w:tab w:val="left" w:pos="284"/>
        </w:tabs>
        <w:ind w:left="-170"/>
        <w:rPr>
          <w:b/>
          <w:color w:val="FF0000"/>
          <w:szCs w:val="22"/>
        </w:rPr>
      </w:pPr>
      <w:r w:rsidRPr="00CE7B22">
        <w:rPr>
          <w:szCs w:val="22"/>
        </w:rPr>
        <w:t xml:space="preserve"> </w:t>
      </w:r>
      <w:r w:rsidR="00D77B3C" w:rsidRPr="00CE7B22">
        <w:rPr>
          <w:rFonts w:cs="Verdana"/>
          <w:b/>
          <w:i/>
          <w:iCs/>
          <w:szCs w:val="22"/>
        </w:rPr>
        <w:t>The interests of the neighbourhood and the protection of public rights of access</w:t>
      </w:r>
    </w:p>
    <w:p w14:paraId="0DE43FA7" w14:textId="15062C83" w:rsidR="00E7387C" w:rsidRPr="00CE7B22" w:rsidRDefault="00CF02B4" w:rsidP="00DF6CF0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color w:val="auto"/>
          <w:szCs w:val="22"/>
        </w:rPr>
      </w:pPr>
      <w:r w:rsidRPr="00CE7B22">
        <w:rPr>
          <w:color w:val="auto"/>
          <w:szCs w:val="22"/>
        </w:rPr>
        <w:t>T</w:t>
      </w:r>
      <w:r w:rsidR="00B22073" w:rsidRPr="00CE7B22">
        <w:rPr>
          <w:color w:val="auto"/>
          <w:szCs w:val="22"/>
        </w:rPr>
        <w:t xml:space="preserve">he </w:t>
      </w:r>
      <w:r w:rsidR="00F45507" w:rsidRPr="00CE7B22">
        <w:rPr>
          <w:color w:val="auto"/>
          <w:szCs w:val="22"/>
        </w:rPr>
        <w:t xml:space="preserve">application states that the works are needed because </w:t>
      </w:r>
      <w:r w:rsidR="001F5567">
        <w:rPr>
          <w:color w:val="auto"/>
          <w:szCs w:val="22"/>
        </w:rPr>
        <w:t>CL</w:t>
      </w:r>
      <w:r w:rsidR="00BB483A">
        <w:rPr>
          <w:color w:val="auto"/>
          <w:szCs w:val="22"/>
        </w:rPr>
        <w:t>79</w:t>
      </w:r>
      <w:r w:rsidR="00F45507" w:rsidRPr="00CE7B22">
        <w:rPr>
          <w:color w:val="auto"/>
          <w:szCs w:val="22"/>
        </w:rPr>
        <w:t xml:space="preserve"> is vulnerable to incursions</w:t>
      </w:r>
      <w:r w:rsidR="00BF45BB">
        <w:rPr>
          <w:color w:val="auto"/>
          <w:szCs w:val="22"/>
        </w:rPr>
        <w:t xml:space="preserve">. Whilst </w:t>
      </w:r>
      <w:r w:rsidR="00F45507" w:rsidRPr="00CE7B22">
        <w:rPr>
          <w:color w:val="auto"/>
          <w:szCs w:val="22"/>
        </w:rPr>
        <w:t>no further details about this are given in the application form</w:t>
      </w:r>
      <w:r w:rsidR="00BF45BB">
        <w:rPr>
          <w:color w:val="auto"/>
          <w:szCs w:val="22"/>
        </w:rPr>
        <w:t>, I am satisfied from subsequent correspondence that the works are part of a wider action by the Council to discourage unauthorised vehicular access and encampment on common land in the area</w:t>
      </w:r>
      <w:r w:rsidR="00903A1C">
        <w:rPr>
          <w:color w:val="auto"/>
          <w:szCs w:val="22"/>
        </w:rPr>
        <w:t>, which has been a problem in recent years</w:t>
      </w:r>
      <w:r w:rsidR="00F45507" w:rsidRPr="00CE7B22">
        <w:rPr>
          <w:color w:val="auto"/>
          <w:szCs w:val="22"/>
        </w:rPr>
        <w:t>.</w:t>
      </w:r>
      <w:r w:rsidR="00980B84" w:rsidRPr="00CE7B22">
        <w:rPr>
          <w:color w:val="auto"/>
          <w:szCs w:val="22"/>
        </w:rPr>
        <w:t xml:space="preserve"> </w:t>
      </w:r>
    </w:p>
    <w:p w14:paraId="5360D029" w14:textId="08EFB601" w:rsidR="00C674E3" w:rsidRPr="00326961" w:rsidRDefault="000805F9" w:rsidP="00326961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color w:val="auto"/>
          <w:szCs w:val="22"/>
        </w:rPr>
      </w:pPr>
      <w:r w:rsidRPr="00CE7B22">
        <w:rPr>
          <w:color w:val="auto"/>
          <w:szCs w:val="22"/>
        </w:rPr>
        <w:t>The</w:t>
      </w:r>
      <w:r w:rsidR="00CF02B4" w:rsidRPr="00CE7B22">
        <w:rPr>
          <w:color w:val="auto"/>
          <w:szCs w:val="22"/>
        </w:rPr>
        <w:t xml:space="preserve"> interests of the neighbourhood test relates to whether the works will unacceptably interfere with the way the land is used by local people</w:t>
      </w:r>
      <w:r w:rsidR="008252E0" w:rsidRPr="00CE7B22">
        <w:rPr>
          <w:color w:val="auto"/>
          <w:szCs w:val="22"/>
        </w:rPr>
        <w:t xml:space="preserve"> </w:t>
      </w:r>
      <w:r w:rsidR="00FE19D2" w:rsidRPr="00CE7B22">
        <w:rPr>
          <w:color w:val="auto"/>
          <w:szCs w:val="22"/>
        </w:rPr>
        <w:t>and is closely linked with public rights of access</w:t>
      </w:r>
      <w:r w:rsidR="008252E0" w:rsidRPr="00CE7B22">
        <w:rPr>
          <w:color w:val="auto"/>
          <w:szCs w:val="22"/>
        </w:rPr>
        <w:t>.</w:t>
      </w:r>
      <w:r w:rsidR="00E7387C" w:rsidRPr="00CE7B22">
        <w:rPr>
          <w:color w:val="auto"/>
          <w:szCs w:val="22"/>
        </w:rPr>
        <w:t xml:space="preserve"> </w:t>
      </w:r>
      <w:r w:rsidR="001F5567">
        <w:rPr>
          <w:color w:val="auto"/>
          <w:szCs w:val="22"/>
        </w:rPr>
        <w:t>CL</w:t>
      </w:r>
      <w:r w:rsidR="00903A1C">
        <w:rPr>
          <w:color w:val="auto"/>
          <w:szCs w:val="22"/>
        </w:rPr>
        <w:t xml:space="preserve">79 covers approximately 0.7 hectares </w:t>
      </w:r>
      <w:r w:rsidR="00326961">
        <w:rPr>
          <w:color w:val="auto"/>
          <w:szCs w:val="22"/>
        </w:rPr>
        <w:t>in the village of Hooley</w:t>
      </w:r>
      <w:r w:rsidR="00F1684D">
        <w:rPr>
          <w:color w:val="auto"/>
          <w:szCs w:val="22"/>
        </w:rPr>
        <w:t>.</w:t>
      </w:r>
      <w:r w:rsidR="00903A1C">
        <w:rPr>
          <w:color w:val="auto"/>
          <w:szCs w:val="22"/>
        </w:rPr>
        <w:t xml:space="preserve"> </w:t>
      </w:r>
      <w:r w:rsidR="00F1684D">
        <w:rPr>
          <w:color w:val="auto"/>
          <w:szCs w:val="22"/>
        </w:rPr>
        <w:t>I</w:t>
      </w:r>
      <w:r w:rsidR="00903A1C">
        <w:rPr>
          <w:color w:val="auto"/>
          <w:szCs w:val="22"/>
        </w:rPr>
        <w:t>t is fragmented around the edges</w:t>
      </w:r>
      <w:r w:rsidR="00F1684D">
        <w:rPr>
          <w:color w:val="auto"/>
          <w:szCs w:val="22"/>
        </w:rPr>
        <w:t xml:space="preserve"> with </w:t>
      </w:r>
      <w:r w:rsidR="00903A1C">
        <w:rPr>
          <w:color w:val="auto"/>
          <w:szCs w:val="22"/>
        </w:rPr>
        <w:t xml:space="preserve">the main section </w:t>
      </w:r>
      <w:r w:rsidR="00F1684D">
        <w:rPr>
          <w:color w:val="auto"/>
          <w:szCs w:val="22"/>
        </w:rPr>
        <w:t>occupying</w:t>
      </w:r>
      <w:r w:rsidR="00903A1C">
        <w:rPr>
          <w:color w:val="auto"/>
          <w:szCs w:val="22"/>
        </w:rPr>
        <w:t xml:space="preserve"> a triangular area bounded </w:t>
      </w:r>
      <w:r w:rsidR="00447F6A">
        <w:rPr>
          <w:color w:val="auto"/>
          <w:szCs w:val="22"/>
        </w:rPr>
        <w:t xml:space="preserve">on all three sides </w:t>
      </w:r>
      <w:r w:rsidR="00903A1C">
        <w:rPr>
          <w:color w:val="auto"/>
          <w:szCs w:val="22"/>
        </w:rPr>
        <w:t>by Elmore Road</w:t>
      </w:r>
      <w:r w:rsidR="00447F6A">
        <w:rPr>
          <w:color w:val="auto"/>
          <w:szCs w:val="22"/>
        </w:rPr>
        <w:t xml:space="preserve"> and Star Lane.</w:t>
      </w:r>
      <w:r w:rsidR="0082246B" w:rsidRPr="00CE7B22">
        <w:rPr>
          <w:color w:val="auto"/>
          <w:szCs w:val="22"/>
        </w:rPr>
        <w:t xml:space="preserve"> </w:t>
      </w:r>
      <w:r w:rsidR="00CF2806" w:rsidRPr="00326961">
        <w:rPr>
          <w:color w:val="auto"/>
          <w:szCs w:val="22"/>
        </w:rPr>
        <w:t xml:space="preserve">I consider it likely </w:t>
      </w:r>
      <w:r w:rsidR="001F5567" w:rsidRPr="00326961">
        <w:rPr>
          <w:color w:val="auto"/>
          <w:szCs w:val="22"/>
        </w:rPr>
        <w:t>that the common is</w:t>
      </w:r>
      <w:r w:rsidR="00CF2806" w:rsidRPr="00326961">
        <w:rPr>
          <w:color w:val="auto"/>
          <w:szCs w:val="22"/>
        </w:rPr>
        <w:t xml:space="preserve"> well used by </w:t>
      </w:r>
      <w:r w:rsidR="00326961">
        <w:rPr>
          <w:color w:val="auto"/>
          <w:szCs w:val="22"/>
        </w:rPr>
        <w:t xml:space="preserve">local people </w:t>
      </w:r>
      <w:r w:rsidR="00CF2806" w:rsidRPr="00326961">
        <w:rPr>
          <w:color w:val="auto"/>
          <w:szCs w:val="22"/>
        </w:rPr>
        <w:t xml:space="preserve">for recreational </w:t>
      </w:r>
      <w:r w:rsidR="001F5567" w:rsidRPr="00326961">
        <w:rPr>
          <w:color w:val="auto"/>
          <w:szCs w:val="22"/>
        </w:rPr>
        <w:t>purposes</w:t>
      </w:r>
      <w:r w:rsidR="00326961">
        <w:rPr>
          <w:color w:val="auto"/>
          <w:szCs w:val="22"/>
        </w:rPr>
        <w:t xml:space="preserve"> and that the war memorial in the southern corner </w:t>
      </w:r>
      <w:r w:rsidR="00F1684D">
        <w:rPr>
          <w:color w:val="auto"/>
          <w:szCs w:val="22"/>
        </w:rPr>
        <w:t>is of</w:t>
      </w:r>
      <w:r w:rsidR="00326961">
        <w:rPr>
          <w:color w:val="auto"/>
          <w:szCs w:val="22"/>
        </w:rPr>
        <w:t xml:space="preserve"> interest </w:t>
      </w:r>
      <w:r w:rsidR="00F1684D">
        <w:rPr>
          <w:color w:val="auto"/>
          <w:szCs w:val="22"/>
        </w:rPr>
        <w:t xml:space="preserve">to </w:t>
      </w:r>
      <w:r w:rsidR="00326961">
        <w:rPr>
          <w:color w:val="auto"/>
          <w:szCs w:val="22"/>
        </w:rPr>
        <w:t>visitors.</w:t>
      </w:r>
    </w:p>
    <w:p w14:paraId="4799C807" w14:textId="4ED52B80" w:rsidR="004E6B79" w:rsidRPr="00FA14FE" w:rsidRDefault="00F1684D" w:rsidP="00FA14FE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color w:val="auto"/>
          <w:szCs w:val="22"/>
        </w:rPr>
      </w:pPr>
      <w:r>
        <w:rPr>
          <w:szCs w:val="22"/>
        </w:rPr>
        <w:t>A p</w:t>
      </w:r>
      <w:r w:rsidR="00B158A3">
        <w:rPr>
          <w:szCs w:val="22"/>
        </w:rPr>
        <w:t xml:space="preserve">hotograph </w:t>
      </w:r>
      <w:r>
        <w:rPr>
          <w:szCs w:val="22"/>
        </w:rPr>
        <w:t>of</w:t>
      </w:r>
      <w:r w:rsidR="00B158A3" w:rsidRPr="00B158A3">
        <w:rPr>
          <w:szCs w:val="22"/>
        </w:rPr>
        <w:t xml:space="preserve"> </w:t>
      </w:r>
      <w:r>
        <w:rPr>
          <w:szCs w:val="22"/>
        </w:rPr>
        <w:t>a section of the wooden posts</w:t>
      </w:r>
      <w:r w:rsidR="00691E42">
        <w:rPr>
          <w:szCs w:val="22"/>
        </w:rPr>
        <w:t xml:space="preserve"> </w:t>
      </w:r>
      <w:r>
        <w:rPr>
          <w:szCs w:val="22"/>
        </w:rPr>
        <w:t xml:space="preserve">submitted by the Council </w:t>
      </w:r>
      <w:r w:rsidR="00691E42">
        <w:rPr>
          <w:szCs w:val="22"/>
        </w:rPr>
        <w:t xml:space="preserve">shows </w:t>
      </w:r>
      <w:r w:rsidR="00AF69BB">
        <w:rPr>
          <w:szCs w:val="22"/>
        </w:rPr>
        <w:t xml:space="preserve">adequate gaps </w:t>
      </w:r>
      <w:r>
        <w:rPr>
          <w:szCs w:val="22"/>
        </w:rPr>
        <w:t xml:space="preserve">between them </w:t>
      </w:r>
      <w:r w:rsidR="00AF69BB">
        <w:rPr>
          <w:szCs w:val="22"/>
        </w:rPr>
        <w:t>for pedestrians, wheelchair users and pushchairs</w:t>
      </w:r>
      <w:r w:rsidR="006A7542">
        <w:rPr>
          <w:szCs w:val="22"/>
        </w:rPr>
        <w:t xml:space="preserve"> to access the common</w:t>
      </w:r>
      <w:r w:rsidR="00AF69BB">
        <w:rPr>
          <w:szCs w:val="22"/>
        </w:rPr>
        <w:t>.</w:t>
      </w:r>
      <w:r>
        <w:rPr>
          <w:color w:val="auto"/>
          <w:szCs w:val="22"/>
        </w:rPr>
        <w:t xml:space="preserve"> </w:t>
      </w:r>
      <w:r w:rsidR="004F5600" w:rsidRPr="00F1684D">
        <w:rPr>
          <w:szCs w:val="22"/>
        </w:rPr>
        <w:t xml:space="preserve">I </w:t>
      </w:r>
      <w:r>
        <w:rPr>
          <w:szCs w:val="22"/>
        </w:rPr>
        <w:t>am satisfied that</w:t>
      </w:r>
      <w:r w:rsidR="00A13889">
        <w:rPr>
          <w:szCs w:val="22"/>
        </w:rPr>
        <w:t xml:space="preserve">, in themselves, </w:t>
      </w:r>
      <w:r w:rsidR="00FA14FE">
        <w:rPr>
          <w:szCs w:val="22"/>
        </w:rPr>
        <w:t>the</w:t>
      </w:r>
      <w:r w:rsidR="003275F9">
        <w:rPr>
          <w:szCs w:val="22"/>
        </w:rPr>
        <w:t xml:space="preserve"> posts</w:t>
      </w:r>
      <w:r w:rsidR="00FA14FE" w:rsidRPr="00F1684D">
        <w:rPr>
          <w:color w:val="auto"/>
          <w:szCs w:val="22"/>
        </w:rPr>
        <w:t xml:space="preserve"> have only a very small impact on access</w:t>
      </w:r>
      <w:r w:rsidR="00FA14FE">
        <w:rPr>
          <w:color w:val="auto"/>
          <w:szCs w:val="22"/>
        </w:rPr>
        <w:t xml:space="preserve"> and </w:t>
      </w:r>
      <w:r>
        <w:rPr>
          <w:szCs w:val="22"/>
        </w:rPr>
        <w:t xml:space="preserve">are </w:t>
      </w:r>
      <w:r w:rsidR="004F5600" w:rsidRPr="00F1684D">
        <w:rPr>
          <w:szCs w:val="22"/>
        </w:rPr>
        <w:t xml:space="preserve">in the interests of the neighbourhood as they protect the common from damage that may be caused by </w:t>
      </w:r>
      <w:r w:rsidR="00FA14FE">
        <w:rPr>
          <w:szCs w:val="22"/>
        </w:rPr>
        <w:t xml:space="preserve">unauthorised </w:t>
      </w:r>
      <w:r w:rsidR="004F5600" w:rsidRPr="00F1684D">
        <w:rPr>
          <w:szCs w:val="22"/>
        </w:rPr>
        <w:t>vehicular access</w:t>
      </w:r>
      <w:r w:rsidR="00FA14FE">
        <w:rPr>
          <w:szCs w:val="22"/>
        </w:rPr>
        <w:t xml:space="preserve">. </w:t>
      </w:r>
    </w:p>
    <w:p w14:paraId="5360D034" w14:textId="59B76101" w:rsidR="00AD4F35" w:rsidRPr="00FA14FE" w:rsidRDefault="00FA1F67" w:rsidP="00F64821">
      <w:pPr>
        <w:pStyle w:val="Style1"/>
        <w:numPr>
          <w:ilvl w:val="0"/>
          <w:numId w:val="0"/>
        </w:numPr>
        <w:tabs>
          <w:tab w:val="left" w:pos="284"/>
        </w:tabs>
        <w:ind w:left="-142"/>
        <w:rPr>
          <w:b/>
          <w:i/>
          <w:color w:val="FF0000"/>
          <w:szCs w:val="22"/>
        </w:rPr>
      </w:pPr>
      <w:r w:rsidRPr="00CE7B22">
        <w:rPr>
          <w:b/>
          <w:i/>
          <w:color w:val="000000" w:themeColor="text1"/>
          <w:szCs w:val="22"/>
        </w:rPr>
        <w:t xml:space="preserve">Nature </w:t>
      </w:r>
      <w:r w:rsidR="008B7320" w:rsidRPr="00CE7B22">
        <w:rPr>
          <w:b/>
          <w:i/>
          <w:color w:val="000000" w:themeColor="text1"/>
          <w:szCs w:val="22"/>
        </w:rPr>
        <w:t>c</w:t>
      </w:r>
      <w:r w:rsidRPr="00CE7B22">
        <w:rPr>
          <w:b/>
          <w:i/>
          <w:color w:val="000000" w:themeColor="text1"/>
          <w:szCs w:val="22"/>
        </w:rPr>
        <w:t>onservatio</w:t>
      </w:r>
      <w:r w:rsidR="00296071" w:rsidRPr="00CE7B22">
        <w:rPr>
          <w:b/>
          <w:i/>
          <w:color w:val="000000" w:themeColor="text1"/>
          <w:szCs w:val="22"/>
        </w:rPr>
        <w:t>n</w:t>
      </w:r>
    </w:p>
    <w:p w14:paraId="49245406" w14:textId="318DDA4B" w:rsidR="009C28BB" w:rsidRPr="00CE7B22" w:rsidRDefault="00B35CE7" w:rsidP="009C28BB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b/>
          <w:i/>
          <w:color w:val="000000" w:themeColor="text1"/>
          <w:szCs w:val="22"/>
        </w:rPr>
      </w:pPr>
      <w:r w:rsidRPr="00CE7B22">
        <w:rPr>
          <w:color w:val="000000" w:themeColor="text1"/>
          <w:szCs w:val="22"/>
        </w:rPr>
        <w:t xml:space="preserve">NE </w:t>
      </w:r>
      <w:r w:rsidR="004E7A4B">
        <w:rPr>
          <w:color w:val="000000" w:themeColor="text1"/>
          <w:szCs w:val="22"/>
        </w:rPr>
        <w:t xml:space="preserve">advised that due to the type and scope of the works it would not make representations about the application. </w:t>
      </w:r>
      <w:r w:rsidR="0082246B" w:rsidRPr="00CE7B22">
        <w:rPr>
          <w:color w:val="000000" w:themeColor="text1"/>
          <w:szCs w:val="22"/>
        </w:rPr>
        <w:t>There is no evidence before me to suggest that the works will harm nature conservation interests.</w:t>
      </w:r>
    </w:p>
    <w:p w14:paraId="32E500B1" w14:textId="008B267B" w:rsidR="00F64821" w:rsidRPr="004E7A4B" w:rsidRDefault="00F64821" w:rsidP="00F64821">
      <w:pPr>
        <w:pStyle w:val="Style1"/>
        <w:numPr>
          <w:ilvl w:val="0"/>
          <w:numId w:val="0"/>
        </w:numPr>
        <w:tabs>
          <w:tab w:val="left" w:pos="284"/>
        </w:tabs>
        <w:ind w:left="-142"/>
        <w:rPr>
          <w:b/>
          <w:i/>
          <w:color w:val="FF0000"/>
          <w:szCs w:val="22"/>
        </w:rPr>
      </w:pPr>
      <w:r w:rsidRPr="00CE7B22">
        <w:rPr>
          <w:b/>
          <w:i/>
          <w:color w:val="000000" w:themeColor="text1"/>
          <w:szCs w:val="22"/>
        </w:rPr>
        <w:t>Conservation of the landscape</w:t>
      </w:r>
    </w:p>
    <w:p w14:paraId="5360D038" w14:textId="611B41BA" w:rsidR="004033BC" w:rsidRPr="00C23C28" w:rsidRDefault="005543C2" w:rsidP="0003321B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color w:val="auto"/>
          <w:szCs w:val="22"/>
        </w:rPr>
      </w:pPr>
      <w:r w:rsidRPr="00C23C28">
        <w:rPr>
          <w:color w:val="auto"/>
          <w:szCs w:val="22"/>
        </w:rPr>
        <w:t xml:space="preserve">The </w:t>
      </w:r>
      <w:r w:rsidR="00772272">
        <w:rPr>
          <w:color w:val="auto"/>
          <w:szCs w:val="22"/>
        </w:rPr>
        <w:t xml:space="preserve">Council advises that the common lies within an Area of Great Landscape Value (AGLV) and that the posts are wooden to be in keeping with the surrounding environment. I am satisfied from Council’s photograph </w:t>
      </w:r>
      <w:r w:rsidR="007B487F">
        <w:rPr>
          <w:color w:val="auto"/>
          <w:szCs w:val="22"/>
        </w:rPr>
        <w:t xml:space="preserve">that </w:t>
      </w:r>
      <w:r w:rsidR="00C23C28" w:rsidRPr="00C23C28">
        <w:rPr>
          <w:color w:val="auto"/>
          <w:szCs w:val="22"/>
        </w:rPr>
        <w:t xml:space="preserve">the </w:t>
      </w:r>
      <w:r w:rsidR="007B487F">
        <w:rPr>
          <w:color w:val="auto"/>
          <w:szCs w:val="22"/>
        </w:rPr>
        <w:t>posts</w:t>
      </w:r>
      <w:r w:rsidR="00862CC6">
        <w:rPr>
          <w:color w:val="auto"/>
          <w:szCs w:val="22"/>
        </w:rPr>
        <w:t>, along with the metal drop post</w:t>
      </w:r>
      <w:r w:rsidR="00BB19FE">
        <w:rPr>
          <w:color w:val="auto"/>
          <w:szCs w:val="22"/>
        </w:rPr>
        <w:t>,</w:t>
      </w:r>
      <w:r w:rsidR="007B487F">
        <w:rPr>
          <w:color w:val="auto"/>
          <w:szCs w:val="22"/>
        </w:rPr>
        <w:t xml:space="preserve"> </w:t>
      </w:r>
      <w:r w:rsidR="00C23C28" w:rsidRPr="00C23C28">
        <w:rPr>
          <w:color w:val="auto"/>
          <w:szCs w:val="22"/>
        </w:rPr>
        <w:t xml:space="preserve">do not cause serious visual harm to the </w:t>
      </w:r>
      <w:r w:rsidR="007B487F">
        <w:rPr>
          <w:color w:val="auto"/>
          <w:szCs w:val="22"/>
        </w:rPr>
        <w:t>landscape</w:t>
      </w:r>
      <w:r w:rsidRPr="00C23C28">
        <w:rPr>
          <w:color w:val="auto"/>
          <w:szCs w:val="22"/>
        </w:rPr>
        <w:t>.</w:t>
      </w:r>
      <w:r w:rsidR="00FC3962">
        <w:rPr>
          <w:color w:val="auto"/>
          <w:szCs w:val="22"/>
        </w:rPr>
        <w:t xml:space="preserve"> </w:t>
      </w:r>
      <w:r w:rsidR="00862CC6">
        <w:rPr>
          <w:color w:val="auto"/>
          <w:szCs w:val="22"/>
        </w:rPr>
        <w:t xml:space="preserve"> </w:t>
      </w:r>
    </w:p>
    <w:p w14:paraId="48B49D2C" w14:textId="3BC23F57" w:rsidR="00F64821" w:rsidRPr="00CE7B22" w:rsidRDefault="00F64821" w:rsidP="00F64821">
      <w:pPr>
        <w:pStyle w:val="Style1"/>
        <w:numPr>
          <w:ilvl w:val="0"/>
          <w:numId w:val="0"/>
        </w:numPr>
        <w:tabs>
          <w:tab w:val="left" w:pos="284"/>
        </w:tabs>
        <w:ind w:left="-170"/>
        <w:rPr>
          <w:color w:val="auto"/>
          <w:szCs w:val="22"/>
        </w:rPr>
      </w:pPr>
      <w:r w:rsidRPr="00CE7B22">
        <w:rPr>
          <w:b/>
          <w:i/>
          <w:color w:val="000000" w:themeColor="text1"/>
          <w:szCs w:val="22"/>
        </w:rPr>
        <w:t>A</w:t>
      </w:r>
      <w:r w:rsidRPr="00CE7B22">
        <w:rPr>
          <w:b/>
          <w:i/>
          <w:szCs w:val="22"/>
        </w:rPr>
        <w:t>rchaeological remains and features of historic interest</w:t>
      </w:r>
    </w:p>
    <w:p w14:paraId="70364479" w14:textId="53572B5D" w:rsidR="00F64821" w:rsidRPr="00CE7B22" w:rsidRDefault="00685DE4" w:rsidP="0003321B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color w:val="auto"/>
          <w:szCs w:val="22"/>
        </w:rPr>
      </w:pPr>
      <w:bookmarkStart w:id="1" w:name="_Hlk48660299"/>
      <w:r w:rsidRPr="00CE7B22">
        <w:rPr>
          <w:color w:val="auto"/>
          <w:szCs w:val="22"/>
        </w:rPr>
        <w:t xml:space="preserve">Surrey County Council’s Archaeological Officer </w:t>
      </w:r>
      <w:r w:rsidR="00F61224">
        <w:rPr>
          <w:color w:val="auto"/>
          <w:szCs w:val="22"/>
        </w:rPr>
        <w:t>confirms that the works will not impact upon any designated heritage assets. Whilst</w:t>
      </w:r>
      <w:r w:rsidR="00E85D23" w:rsidRPr="00CE7B22">
        <w:rPr>
          <w:color w:val="auto"/>
          <w:szCs w:val="22"/>
        </w:rPr>
        <w:t xml:space="preserve"> a</w:t>
      </w:r>
      <w:r w:rsidRPr="00CE7B22">
        <w:rPr>
          <w:color w:val="auto"/>
          <w:szCs w:val="22"/>
        </w:rPr>
        <w:t xml:space="preserve"> search of the Surrey Historic Environment Record </w:t>
      </w:r>
      <w:r w:rsidR="00F61224">
        <w:rPr>
          <w:color w:val="auto"/>
          <w:szCs w:val="22"/>
        </w:rPr>
        <w:t xml:space="preserve">indicates that a small part of the area is identified as being of High Archaeological </w:t>
      </w:r>
      <w:r w:rsidR="00F61224">
        <w:rPr>
          <w:color w:val="auto"/>
          <w:szCs w:val="22"/>
        </w:rPr>
        <w:lastRenderedPageBreak/>
        <w:t>Potential, the small scale and localised impact of the posts means it is highly unlikely that there will be a destructive impact on significant archaeological remains.</w:t>
      </w:r>
      <w:r w:rsidRPr="00CE7B22">
        <w:rPr>
          <w:color w:val="auto"/>
          <w:szCs w:val="22"/>
        </w:rPr>
        <w:t xml:space="preserve"> I am satisfied that the works are unlikely to harm</w:t>
      </w:r>
      <w:r w:rsidR="00F64821" w:rsidRPr="00CE7B22">
        <w:rPr>
          <w:color w:val="auto"/>
          <w:szCs w:val="22"/>
        </w:rPr>
        <w:t xml:space="preserve"> archaeological remains and features of historic interest</w:t>
      </w:r>
      <w:r w:rsidRPr="00CE7B22">
        <w:rPr>
          <w:color w:val="auto"/>
          <w:szCs w:val="22"/>
        </w:rPr>
        <w:t>.</w:t>
      </w:r>
      <w:bookmarkEnd w:id="1"/>
    </w:p>
    <w:p w14:paraId="5E14A0F7" w14:textId="77777777" w:rsidR="00685DE4" w:rsidRPr="00CE7B22" w:rsidRDefault="00685DE4" w:rsidP="00685DE4">
      <w:pPr>
        <w:pStyle w:val="Heading6blackfont"/>
        <w:tabs>
          <w:tab w:val="left" w:pos="284"/>
        </w:tabs>
        <w:ind w:left="-113"/>
      </w:pPr>
      <w:r w:rsidRPr="00CE7B22">
        <w:t>Conclusion</w:t>
      </w:r>
    </w:p>
    <w:p w14:paraId="5360D03C" w14:textId="124EFB52" w:rsidR="00833E54" w:rsidRPr="00CE7B22" w:rsidRDefault="004F5600" w:rsidP="00685DE4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color w:val="auto"/>
          <w:szCs w:val="22"/>
        </w:rPr>
      </w:pPr>
      <w:r w:rsidRPr="008E0113">
        <w:rPr>
          <w:color w:val="000000" w:themeColor="text1"/>
          <w:szCs w:val="22"/>
        </w:rPr>
        <w:t>I conclude that the works do not significantly harm any of the interests set out in paragraph 6 above; indeed, they are in the interests of the neighbourhood by helping to protect the common from the harmful effects of unauthorised vehicular access. Consent should therefore be granted</w:t>
      </w:r>
      <w:r w:rsidR="008E0113">
        <w:rPr>
          <w:color w:val="000000" w:themeColor="text1"/>
          <w:szCs w:val="22"/>
        </w:rPr>
        <w:t xml:space="preserve"> subject to the conditions set out in paragraph 1</w:t>
      </w:r>
      <w:r w:rsidRPr="008E0113">
        <w:rPr>
          <w:color w:val="000000" w:themeColor="text1"/>
          <w:szCs w:val="22"/>
        </w:rPr>
        <w:t>.</w:t>
      </w:r>
      <w:r w:rsidR="00EE25E1" w:rsidRPr="00CE7B22">
        <w:rPr>
          <w:szCs w:val="22"/>
        </w:rPr>
        <w:br w:type="textWrapping" w:clear="all"/>
      </w:r>
      <w:r w:rsidR="00B44FB6" w:rsidRPr="00CE7B22">
        <w:rPr>
          <w:szCs w:val="22"/>
        </w:rPr>
        <w:br w:type="textWrapping" w:clear="all"/>
      </w:r>
    </w:p>
    <w:p w14:paraId="5360D03D" w14:textId="1017E4C3" w:rsidR="00097D40" w:rsidRPr="002E27B2" w:rsidRDefault="00714C87">
      <w:pPr>
        <w:pStyle w:val="Style1"/>
        <w:numPr>
          <w:ilvl w:val="0"/>
          <w:numId w:val="0"/>
        </w:numPr>
        <w:tabs>
          <w:tab w:val="left" w:pos="284"/>
        </w:tabs>
        <w:rPr>
          <w:rFonts w:ascii="Monotype Corsiva" w:hAnsi="Monotype Corsiva"/>
          <w:b/>
          <w:sz w:val="36"/>
          <w:szCs w:val="36"/>
        </w:rPr>
      </w:pPr>
      <w:r w:rsidRPr="002E27B2">
        <w:rPr>
          <w:rFonts w:ascii="Monotype Corsiva" w:hAnsi="Monotype Corsiva"/>
          <w:b/>
          <w:sz w:val="36"/>
          <w:szCs w:val="36"/>
        </w:rPr>
        <w:t>Richard Holland</w:t>
      </w:r>
    </w:p>
    <w:p w14:paraId="7FAFC21C" w14:textId="14B6B1FF" w:rsidR="00FD72EE" w:rsidRDefault="00FD72EE">
      <w:pPr>
        <w:pStyle w:val="Style1"/>
        <w:numPr>
          <w:ilvl w:val="0"/>
          <w:numId w:val="0"/>
        </w:numPr>
        <w:tabs>
          <w:tab w:val="left" w:pos="284"/>
        </w:tabs>
        <w:rPr>
          <w:b/>
        </w:rPr>
      </w:pPr>
    </w:p>
    <w:p w14:paraId="3FD746FF" w14:textId="40CB89CA" w:rsidR="00FD72EE" w:rsidRDefault="00FD72EE">
      <w:pPr>
        <w:pStyle w:val="Style1"/>
        <w:numPr>
          <w:ilvl w:val="0"/>
          <w:numId w:val="0"/>
        </w:numPr>
        <w:tabs>
          <w:tab w:val="left" w:pos="284"/>
        </w:tabs>
        <w:rPr>
          <w:b/>
        </w:rPr>
      </w:pPr>
    </w:p>
    <w:p w14:paraId="5B71EC76" w14:textId="3C896227" w:rsidR="00FD72EE" w:rsidRDefault="00FD72EE">
      <w:pPr>
        <w:pStyle w:val="Style1"/>
        <w:numPr>
          <w:ilvl w:val="0"/>
          <w:numId w:val="0"/>
        </w:numPr>
        <w:tabs>
          <w:tab w:val="left" w:pos="284"/>
        </w:tabs>
        <w:rPr>
          <w:b/>
        </w:rPr>
      </w:pPr>
    </w:p>
    <w:p w14:paraId="7D875299" w14:textId="4B78AF04" w:rsidR="00FD72EE" w:rsidRDefault="00FD72EE">
      <w:pPr>
        <w:pStyle w:val="Style1"/>
        <w:numPr>
          <w:ilvl w:val="0"/>
          <w:numId w:val="0"/>
        </w:numPr>
        <w:tabs>
          <w:tab w:val="left" w:pos="284"/>
        </w:tabs>
        <w:rPr>
          <w:b/>
        </w:rPr>
      </w:pPr>
    </w:p>
    <w:p w14:paraId="3AD07349" w14:textId="3E9FC652" w:rsidR="00FD72EE" w:rsidRPr="007A6626" w:rsidRDefault="00F61224">
      <w:pPr>
        <w:pStyle w:val="Style1"/>
        <w:numPr>
          <w:ilvl w:val="0"/>
          <w:numId w:val="0"/>
        </w:numPr>
        <w:tabs>
          <w:tab w:val="left" w:pos="284"/>
        </w:tabs>
        <w:rPr>
          <w:b/>
        </w:rPr>
      </w:pPr>
      <w:r>
        <w:rPr>
          <w:noProof/>
        </w:rPr>
        <w:lastRenderedPageBreak/>
        <w:drawing>
          <wp:inline distT="0" distB="0" distL="0" distR="0" wp14:anchorId="12880C9C" wp14:editId="14051371">
            <wp:extent cx="6435377" cy="9091061"/>
            <wp:effectExtent l="0" t="0" r="3810" b="0"/>
            <wp:docPr id="5" name="Picture 5" descr="Plan referred to in para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lan referred to in paragraph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2445" cy="910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2EE" w:rsidRPr="007A6626" w:rsidSect="00406F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56" w:footer="8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FFA5" w14:textId="77777777" w:rsidR="00090241" w:rsidRDefault="00090241" w:rsidP="00F62916">
      <w:r>
        <w:separator/>
      </w:r>
    </w:p>
  </w:endnote>
  <w:endnote w:type="continuationSeparator" w:id="0">
    <w:p w14:paraId="73727F25" w14:textId="77777777" w:rsidR="00090241" w:rsidRDefault="00090241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D046" w14:textId="77777777" w:rsidR="00BB4FEB" w:rsidRDefault="00BB4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0D047" w14:textId="77777777" w:rsidR="00BB4FEB" w:rsidRDefault="00BB4F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D048" w14:textId="77777777" w:rsidR="00BB4FEB" w:rsidRDefault="00BB4FEB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60D04E" wp14:editId="6A614DDC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E432A" id="Line 1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5360D049" w14:textId="77777777" w:rsidR="00BB4FEB" w:rsidRDefault="00BB4FEB" w:rsidP="008A03E3">
    <w:pPr>
      <w:pStyle w:val="Noindent"/>
      <w:rPr>
        <w:rStyle w:val="PageNumber"/>
      </w:rPr>
    </w:pPr>
    <w:r w:rsidRPr="0059779C">
      <w:rPr>
        <w:noProof/>
        <w:sz w:val="16"/>
        <w:szCs w:val="16"/>
      </w:rPr>
      <w:t>www.gov.uk/government/organisations/planning-inspectorate/services-information</w:t>
    </w:r>
    <w:r>
      <w:rPr>
        <w:rStyle w:val="PageNumber"/>
      </w:rPr>
      <w:t xml:space="preserve">          </w:t>
    </w:r>
  </w:p>
  <w:p w14:paraId="5360D04A" w14:textId="77777777" w:rsidR="00BB4FEB" w:rsidRDefault="00BB4FEB" w:rsidP="003707EA">
    <w:pPr>
      <w:pStyle w:val="Noindent"/>
      <w:jc w:val="both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73D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D04C" w14:textId="77777777" w:rsidR="00BB4FEB" w:rsidRDefault="00BB4FEB" w:rsidP="00FA1F6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0D050" wp14:editId="31F4E6C9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CFADE" id="Line 1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5360D04D" w14:textId="77777777" w:rsidR="00BB4FEB" w:rsidRPr="00451EE4" w:rsidRDefault="00BB4FEB">
    <w:pPr>
      <w:pStyle w:val="Footer"/>
      <w:ind w:right="-52"/>
      <w:rPr>
        <w:sz w:val="16"/>
        <w:szCs w:val="16"/>
      </w:rPr>
    </w:pPr>
    <w:r w:rsidRPr="0059779C">
      <w:rPr>
        <w:noProof/>
        <w:sz w:val="16"/>
        <w:szCs w:val="16"/>
      </w:rPr>
      <w:t>www.gov.uk/government/organisations/planning-inspectorate/services-information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9526" w14:textId="77777777" w:rsidR="00090241" w:rsidRDefault="00090241" w:rsidP="00F62916">
      <w:r>
        <w:separator/>
      </w:r>
    </w:p>
  </w:footnote>
  <w:footnote w:type="continuationSeparator" w:id="0">
    <w:p w14:paraId="4B2CBD7E" w14:textId="77777777" w:rsidR="00090241" w:rsidRDefault="00090241" w:rsidP="00F62916">
      <w:r>
        <w:continuationSeparator/>
      </w:r>
    </w:p>
  </w:footnote>
  <w:footnote w:id="1">
    <w:p w14:paraId="5360D052" w14:textId="77777777" w:rsidR="00BB4FEB" w:rsidRDefault="00BB4FEB" w:rsidP="00453F36">
      <w:pPr>
        <w:pStyle w:val="FootnoteText"/>
        <w:rPr>
          <w:rFonts w:cs="Verdana"/>
          <w:i/>
          <w:iCs/>
          <w:color w:val="0000FF"/>
          <w:szCs w:val="16"/>
        </w:rPr>
      </w:pPr>
      <w:r>
        <w:rPr>
          <w:rStyle w:val="FootnoteReference"/>
        </w:rPr>
        <w:footnoteRef/>
      </w:r>
      <w:r>
        <w:t xml:space="preserve"> Common Land Consents Policy (Defra November 2015)  </w:t>
      </w:r>
    </w:p>
    <w:p w14:paraId="5360D053" w14:textId="77777777" w:rsidR="00BB4FEB" w:rsidRDefault="00BB4FEB" w:rsidP="00453F36">
      <w:pPr>
        <w:pStyle w:val="FootnoteText"/>
      </w:pPr>
    </w:p>
  </w:footnote>
  <w:footnote w:id="2">
    <w:p w14:paraId="5360D054" w14:textId="77777777" w:rsidR="00BB4FEB" w:rsidRDefault="00BB4FEB" w:rsidP="00FA1F67">
      <w:pPr>
        <w:pStyle w:val="FootnoteText"/>
      </w:pPr>
      <w:r>
        <w:rPr>
          <w:rStyle w:val="FootnoteReference"/>
        </w:rPr>
        <w:footnoteRef/>
      </w:r>
      <w:r>
        <w:t xml:space="preserve"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D044" w14:textId="77777777" w:rsidR="009908BE" w:rsidRDefault="00990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D045" w14:textId="77777777" w:rsidR="00BB4FEB" w:rsidRDefault="00BB4FEB" w:rsidP="00087477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D04B" w14:textId="77777777" w:rsidR="009908BE" w:rsidRDefault="0099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4C2F9B"/>
    <w:multiLevelType w:val="hybridMultilevel"/>
    <w:tmpl w:val="0EB0EA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B6082"/>
    <w:multiLevelType w:val="hybridMultilevel"/>
    <w:tmpl w:val="2632CF70"/>
    <w:lvl w:ilvl="0" w:tplc="315C1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88AEE348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5A85"/>
    <w:multiLevelType w:val="hybridMultilevel"/>
    <w:tmpl w:val="E450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012A"/>
    <w:multiLevelType w:val="hybridMultilevel"/>
    <w:tmpl w:val="9FEC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A673A"/>
    <w:multiLevelType w:val="hybridMultilevel"/>
    <w:tmpl w:val="B64E77A2"/>
    <w:lvl w:ilvl="0" w:tplc="2244FA2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41B4"/>
    <w:multiLevelType w:val="hybridMultilevel"/>
    <w:tmpl w:val="A928DEC8"/>
    <w:lvl w:ilvl="0" w:tplc="08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7" w15:restartNumberingAfterBreak="0">
    <w:nsid w:val="40B82519"/>
    <w:multiLevelType w:val="hybridMultilevel"/>
    <w:tmpl w:val="F0407F98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6236FF6"/>
    <w:multiLevelType w:val="hybridMultilevel"/>
    <w:tmpl w:val="4AB0AB56"/>
    <w:lvl w:ilvl="0" w:tplc="F4420E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11B4"/>
    <w:multiLevelType w:val="hybridMultilevel"/>
    <w:tmpl w:val="CB984402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95088"/>
    <w:multiLevelType w:val="hybridMultilevel"/>
    <w:tmpl w:val="57502BE6"/>
    <w:lvl w:ilvl="0" w:tplc="88B85A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3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4887818"/>
    <w:multiLevelType w:val="hybridMultilevel"/>
    <w:tmpl w:val="6E3EDB80"/>
    <w:lvl w:ilvl="0" w:tplc="71AA2476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F6B27"/>
    <w:multiLevelType w:val="hybridMultilevel"/>
    <w:tmpl w:val="0432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07A55"/>
    <w:multiLevelType w:val="hybridMultilevel"/>
    <w:tmpl w:val="B3C2C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255925"/>
    <w:multiLevelType w:val="hybridMultilevel"/>
    <w:tmpl w:val="3DC86C60"/>
    <w:lvl w:ilvl="0" w:tplc="ABA6A7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342E6"/>
    <w:multiLevelType w:val="hybridMultilevel"/>
    <w:tmpl w:val="EDA6AC4E"/>
    <w:lvl w:ilvl="0" w:tplc="34145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E21935"/>
    <w:multiLevelType w:val="hybridMultilevel"/>
    <w:tmpl w:val="CB6ED9D8"/>
    <w:lvl w:ilvl="0" w:tplc="CB16AA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EC0D3E"/>
    <w:multiLevelType w:val="hybridMultilevel"/>
    <w:tmpl w:val="0D026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8"/>
  </w:num>
  <w:num w:numId="4">
    <w:abstractNumId w:val="0"/>
  </w:num>
  <w:num w:numId="5">
    <w:abstractNumId w:val="8"/>
  </w:num>
  <w:num w:numId="6">
    <w:abstractNumId w:val="13"/>
  </w:num>
  <w:num w:numId="7">
    <w:abstractNumId w:val="21"/>
  </w:num>
  <w:num w:numId="8">
    <w:abstractNumId w:val="12"/>
  </w:num>
  <w:num w:numId="9">
    <w:abstractNumId w:val="10"/>
  </w:num>
  <w:num w:numId="10">
    <w:abstractNumId w:val="15"/>
  </w:num>
  <w:num w:numId="11">
    <w:abstractNumId w:val="17"/>
  </w:num>
  <w:num w:numId="12">
    <w:abstractNumId w:val="2"/>
  </w:num>
  <w:num w:numId="13">
    <w:abstractNumId w:val="6"/>
  </w:num>
  <w:num w:numId="14">
    <w:abstractNumId w:val="20"/>
  </w:num>
  <w:num w:numId="15">
    <w:abstractNumId w:val="23"/>
  </w:num>
  <w:num w:numId="16">
    <w:abstractNumId w:val="11"/>
  </w:num>
  <w:num w:numId="17">
    <w:abstractNumId w:val="9"/>
  </w:num>
  <w:num w:numId="18">
    <w:abstractNumId w:val="22"/>
  </w:num>
  <w:num w:numId="19">
    <w:abstractNumId w:val="5"/>
  </w:num>
  <w:num w:numId="20">
    <w:abstractNumId w:val="19"/>
  </w:num>
  <w:num w:numId="21">
    <w:abstractNumId w:val="16"/>
  </w:num>
  <w:num w:numId="22">
    <w:abstractNumId w:val="13"/>
  </w:num>
  <w:num w:numId="23">
    <w:abstractNumId w:val="4"/>
  </w:num>
  <w:num w:numId="24">
    <w:abstractNumId w:val="3"/>
  </w:num>
  <w:num w:numId="25">
    <w:abstractNumId w:val="1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335F"/>
    <w:rsid w:val="00005110"/>
    <w:rsid w:val="00005D40"/>
    <w:rsid w:val="00006BC7"/>
    <w:rsid w:val="00020081"/>
    <w:rsid w:val="00022F3C"/>
    <w:rsid w:val="000237E9"/>
    <w:rsid w:val="00030B3B"/>
    <w:rsid w:val="000324AC"/>
    <w:rsid w:val="000328BF"/>
    <w:rsid w:val="0003321B"/>
    <w:rsid w:val="00033364"/>
    <w:rsid w:val="00041B38"/>
    <w:rsid w:val="0004305D"/>
    <w:rsid w:val="000445B3"/>
    <w:rsid w:val="0004464C"/>
    <w:rsid w:val="00046145"/>
    <w:rsid w:val="0004625F"/>
    <w:rsid w:val="00046B89"/>
    <w:rsid w:val="00047B3E"/>
    <w:rsid w:val="00050F3D"/>
    <w:rsid w:val="000520A0"/>
    <w:rsid w:val="00053135"/>
    <w:rsid w:val="00054D66"/>
    <w:rsid w:val="00062A56"/>
    <w:rsid w:val="000637C6"/>
    <w:rsid w:val="000664E6"/>
    <w:rsid w:val="00071D5F"/>
    <w:rsid w:val="000729B2"/>
    <w:rsid w:val="00077358"/>
    <w:rsid w:val="00077F38"/>
    <w:rsid w:val="000805F9"/>
    <w:rsid w:val="00080D7B"/>
    <w:rsid w:val="000813A8"/>
    <w:rsid w:val="0008743C"/>
    <w:rsid w:val="00087477"/>
    <w:rsid w:val="00087DEC"/>
    <w:rsid w:val="00090241"/>
    <w:rsid w:val="00091733"/>
    <w:rsid w:val="0009405B"/>
    <w:rsid w:val="00095735"/>
    <w:rsid w:val="000973F8"/>
    <w:rsid w:val="00097D40"/>
    <w:rsid w:val="000A09AF"/>
    <w:rsid w:val="000A1C75"/>
    <w:rsid w:val="000A275F"/>
    <w:rsid w:val="000A4802"/>
    <w:rsid w:val="000A4AEB"/>
    <w:rsid w:val="000A64AE"/>
    <w:rsid w:val="000B08D0"/>
    <w:rsid w:val="000B1B98"/>
    <w:rsid w:val="000B2853"/>
    <w:rsid w:val="000B388D"/>
    <w:rsid w:val="000B6091"/>
    <w:rsid w:val="000B7C83"/>
    <w:rsid w:val="000C355D"/>
    <w:rsid w:val="000C3F13"/>
    <w:rsid w:val="000C677A"/>
    <w:rsid w:val="000C698E"/>
    <w:rsid w:val="000D0673"/>
    <w:rsid w:val="000D4FA0"/>
    <w:rsid w:val="000D53D4"/>
    <w:rsid w:val="000E2C33"/>
    <w:rsid w:val="000E3D79"/>
    <w:rsid w:val="000E4199"/>
    <w:rsid w:val="000E689C"/>
    <w:rsid w:val="000E7039"/>
    <w:rsid w:val="000E7A27"/>
    <w:rsid w:val="000F048F"/>
    <w:rsid w:val="000F0EB9"/>
    <w:rsid w:val="000F16F4"/>
    <w:rsid w:val="000F3AF3"/>
    <w:rsid w:val="000F5904"/>
    <w:rsid w:val="000F66B4"/>
    <w:rsid w:val="000F6D8A"/>
    <w:rsid w:val="000F6E2E"/>
    <w:rsid w:val="001000CB"/>
    <w:rsid w:val="00103334"/>
    <w:rsid w:val="00104D93"/>
    <w:rsid w:val="00105460"/>
    <w:rsid w:val="00116854"/>
    <w:rsid w:val="00120CF3"/>
    <w:rsid w:val="001225C0"/>
    <w:rsid w:val="00122DCD"/>
    <w:rsid w:val="00130B14"/>
    <w:rsid w:val="001319DC"/>
    <w:rsid w:val="00131B4A"/>
    <w:rsid w:val="00135187"/>
    <w:rsid w:val="00136EBF"/>
    <w:rsid w:val="00140F7E"/>
    <w:rsid w:val="00152C92"/>
    <w:rsid w:val="00153EEA"/>
    <w:rsid w:val="00154BB7"/>
    <w:rsid w:val="00161E70"/>
    <w:rsid w:val="00162D8A"/>
    <w:rsid w:val="00163918"/>
    <w:rsid w:val="00170DC5"/>
    <w:rsid w:val="00173658"/>
    <w:rsid w:val="00175F9D"/>
    <w:rsid w:val="00176F77"/>
    <w:rsid w:val="00180465"/>
    <w:rsid w:val="00181761"/>
    <w:rsid w:val="001819DA"/>
    <w:rsid w:val="00182742"/>
    <w:rsid w:val="001862AD"/>
    <w:rsid w:val="001879AF"/>
    <w:rsid w:val="00191098"/>
    <w:rsid w:val="001946F0"/>
    <w:rsid w:val="00195AF2"/>
    <w:rsid w:val="00195B3E"/>
    <w:rsid w:val="00195F8D"/>
    <w:rsid w:val="00197B5B"/>
    <w:rsid w:val="001A175A"/>
    <w:rsid w:val="001A43CC"/>
    <w:rsid w:val="001A6BE8"/>
    <w:rsid w:val="001A6C17"/>
    <w:rsid w:val="001B0DC9"/>
    <w:rsid w:val="001B0FE7"/>
    <w:rsid w:val="001B4AFA"/>
    <w:rsid w:val="001B5DF5"/>
    <w:rsid w:val="001B7214"/>
    <w:rsid w:val="001B776B"/>
    <w:rsid w:val="001C1C1A"/>
    <w:rsid w:val="001C3408"/>
    <w:rsid w:val="001C77A6"/>
    <w:rsid w:val="001C7C5A"/>
    <w:rsid w:val="001D3C60"/>
    <w:rsid w:val="001D4DFF"/>
    <w:rsid w:val="001E3C6D"/>
    <w:rsid w:val="001F2E17"/>
    <w:rsid w:val="001F4C94"/>
    <w:rsid w:val="001F4E34"/>
    <w:rsid w:val="001F5567"/>
    <w:rsid w:val="001F7436"/>
    <w:rsid w:val="0020056D"/>
    <w:rsid w:val="00201CEE"/>
    <w:rsid w:val="002030E6"/>
    <w:rsid w:val="0020462B"/>
    <w:rsid w:val="00206F40"/>
    <w:rsid w:val="00207816"/>
    <w:rsid w:val="00212C8F"/>
    <w:rsid w:val="00217069"/>
    <w:rsid w:val="00217656"/>
    <w:rsid w:val="0022189D"/>
    <w:rsid w:val="00224F5B"/>
    <w:rsid w:val="002257B2"/>
    <w:rsid w:val="002325AE"/>
    <w:rsid w:val="00232690"/>
    <w:rsid w:val="0024014F"/>
    <w:rsid w:val="00242478"/>
    <w:rsid w:val="00242A5E"/>
    <w:rsid w:val="002431EB"/>
    <w:rsid w:val="002462B2"/>
    <w:rsid w:val="00247D5A"/>
    <w:rsid w:val="00250383"/>
    <w:rsid w:val="002550B7"/>
    <w:rsid w:val="00257CDC"/>
    <w:rsid w:val="0026054A"/>
    <w:rsid w:val="00260651"/>
    <w:rsid w:val="002619D7"/>
    <w:rsid w:val="00262135"/>
    <w:rsid w:val="0026358D"/>
    <w:rsid w:val="00263B44"/>
    <w:rsid w:val="002714A3"/>
    <w:rsid w:val="0027156B"/>
    <w:rsid w:val="00271644"/>
    <w:rsid w:val="0027736F"/>
    <w:rsid w:val="002819AB"/>
    <w:rsid w:val="00281BF9"/>
    <w:rsid w:val="00282C57"/>
    <w:rsid w:val="00283BE0"/>
    <w:rsid w:val="00284546"/>
    <w:rsid w:val="00285089"/>
    <w:rsid w:val="002903FB"/>
    <w:rsid w:val="00294669"/>
    <w:rsid w:val="00294859"/>
    <w:rsid w:val="00295033"/>
    <w:rsid w:val="00296071"/>
    <w:rsid w:val="0029754A"/>
    <w:rsid w:val="002A7F45"/>
    <w:rsid w:val="002B0900"/>
    <w:rsid w:val="002B5A3A"/>
    <w:rsid w:val="002C068A"/>
    <w:rsid w:val="002C1BB7"/>
    <w:rsid w:val="002C23A6"/>
    <w:rsid w:val="002C4A8F"/>
    <w:rsid w:val="002C53C7"/>
    <w:rsid w:val="002C7DE6"/>
    <w:rsid w:val="002D5297"/>
    <w:rsid w:val="002D57B2"/>
    <w:rsid w:val="002D68A5"/>
    <w:rsid w:val="002E1F64"/>
    <w:rsid w:val="002E27B2"/>
    <w:rsid w:val="002E371C"/>
    <w:rsid w:val="002E58E5"/>
    <w:rsid w:val="002E5FE9"/>
    <w:rsid w:val="002E78D3"/>
    <w:rsid w:val="002F0875"/>
    <w:rsid w:val="002F2FFD"/>
    <w:rsid w:val="00301A27"/>
    <w:rsid w:val="00302950"/>
    <w:rsid w:val="0030384F"/>
    <w:rsid w:val="0030500E"/>
    <w:rsid w:val="0030778E"/>
    <w:rsid w:val="00311CFF"/>
    <w:rsid w:val="00312A07"/>
    <w:rsid w:val="003139FC"/>
    <w:rsid w:val="003147CA"/>
    <w:rsid w:val="003173B0"/>
    <w:rsid w:val="003206FD"/>
    <w:rsid w:val="0032420F"/>
    <w:rsid w:val="00325B42"/>
    <w:rsid w:val="00326961"/>
    <w:rsid w:val="003275F9"/>
    <w:rsid w:val="0032771A"/>
    <w:rsid w:val="003303C1"/>
    <w:rsid w:val="0033583B"/>
    <w:rsid w:val="00342337"/>
    <w:rsid w:val="00343A1F"/>
    <w:rsid w:val="00344294"/>
    <w:rsid w:val="00344CD1"/>
    <w:rsid w:val="00347D16"/>
    <w:rsid w:val="0035079E"/>
    <w:rsid w:val="00355A3E"/>
    <w:rsid w:val="0036056C"/>
    <w:rsid w:val="00360664"/>
    <w:rsid w:val="00361559"/>
    <w:rsid w:val="00361890"/>
    <w:rsid w:val="00364E17"/>
    <w:rsid w:val="003670B7"/>
    <w:rsid w:val="003707EA"/>
    <w:rsid w:val="0037115F"/>
    <w:rsid w:val="00371621"/>
    <w:rsid w:val="00372C1C"/>
    <w:rsid w:val="0037321C"/>
    <w:rsid w:val="00374BFA"/>
    <w:rsid w:val="00374E2C"/>
    <w:rsid w:val="003823AF"/>
    <w:rsid w:val="00384006"/>
    <w:rsid w:val="00385FB0"/>
    <w:rsid w:val="003941CF"/>
    <w:rsid w:val="003A0162"/>
    <w:rsid w:val="003B19F0"/>
    <w:rsid w:val="003B1D61"/>
    <w:rsid w:val="003B2FE6"/>
    <w:rsid w:val="003B61F7"/>
    <w:rsid w:val="003C162C"/>
    <w:rsid w:val="003C1925"/>
    <w:rsid w:val="003D177D"/>
    <w:rsid w:val="003D476D"/>
    <w:rsid w:val="003D61DF"/>
    <w:rsid w:val="003E54CC"/>
    <w:rsid w:val="003E622E"/>
    <w:rsid w:val="003E6955"/>
    <w:rsid w:val="003F054A"/>
    <w:rsid w:val="003F25CA"/>
    <w:rsid w:val="003F317C"/>
    <w:rsid w:val="003F3533"/>
    <w:rsid w:val="003F3C8C"/>
    <w:rsid w:val="003F3F48"/>
    <w:rsid w:val="003F66D7"/>
    <w:rsid w:val="003F7D69"/>
    <w:rsid w:val="00401411"/>
    <w:rsid w:val="004019F7"/>
    <w:rsid w:val="004033BC"/>
    <w:rsid w:val="0040621B"/>
    <w:rsid w:val="00406A4A"/>
    <w:rsid w:val="00406F86"/>
    <w:rsid w:val="00407FEA"/>
    <w:rsid w:val="00411666"/>
    <w:rsid w:val="0041432E"/>
    <w:rsid w:val="004156F0"/>
    <w:rsid w:val="00422830"/>
    <w:rsid w:val="0042430E"/>
    <w:rsid w:val="00424A6A"/>
    <w:rsid w:val="00425135"/>
    <w:rsid w:val="004278B1"/>
    <w:rsid w:val="00430A24"/>
    <w:rsid w:val="00430C75"/>
    <w:rsid w:val="00431664"/>
    <w:rsid w:val="0043254E"/>
    <w:rsid w:val="00436F0D"/>
    <w:rsid w:val="00437925"/>
    <w:rsid w:val="00441603"/>
    <w:rsid w:val="00443A07"/>
    <w:rsid w:val="00446DE3"/>
    <w:rsid w:val="004474DE"/>
    <w:rsid w:val="00447F6A"/>
    <w:rsid w:val="00450B93"/>
    <w:rsid w:val="0045132B"/>
    <w:rsid w:val="00451EE4"/>
    <w:rsid w:val="004520A3"/>
    <w:rsid w:val="00453E15"/>
    <w:rsid w:val="00453F36"/>
    <w:rsid w:val="00455BEA"/>
    <w:rsid w:val="00456009"/>
    <w:rsid w:val="00457BA3"/>
    <w:rsid w:val="004631C5"/>
    <w:rsid w:val="004635B4"/>
    <w:rsid w:val="0046608B"/>
    <w:rsid w:val="004728F5"/>
    <w:rsid w:val="0047374A"/>
    <w:rsid w:val="00476654"/>
    <w:rsid w:val="0047718B"/>
    <w:rsid w:val="0048041A"/>
    <w:rsid w:val="00486E47"/>
    <w:rsid w:val="00490494"/>
    <w:rsid w:val="004976CF"/>
    <w:rsid w:val="00497964"/>
    <w:rsid w:val="004A02B1"/>
    <w:rsid w:val="004A2EB8"/>
    <w:rsid w:val="004A4987"/>
    <w:rsid w:val="004A5B6E"/>
    <w:rsid w:val="004A6635"/>
    <w:rsid w:val="004A7D92"/>
    <w:rsid w:val="004B0766"/>
    <w:rsid w:val="004B1472"/>
    <w:rsid w:val="004B1549"/>
    <w:rsid w:val="004B2825"/>
    <w:rsid w:val="004B3A5D"/>
    <w:rsid w:val="004B5182"/>
    <w:rsid w:val="004B6218"/>
    <w:rsid w:val="004B6445"/>
    <w:rsid w:val="004C07CB"/>
    <w:rsid w:val="004C386F"/>
    <w:rsid w:val="004C3B4C"/>
    <w:rsid w:val="004D3BD8"/>
    <w:rsid w:val="004D3D1E"/>
    <w:rsid w:val="004D67C4"/>
    <w:rsid w:val="004D7F52"/>
    <w:rsid w:val="004E227A"/>
    <w:rsid w:val="004E4CE7"/>
    <w:rsid w:val="004E6091"/>
    <w:rsid w:val="004E6B79"/>
    <w:rsid w:val="004E7A0D"/>
    <w:rsid w:val="004E7A4B"/>
    <w:rsid w:val="004F16AF"/>
    <w:rsid w:val="004F2877"/>
    <w:rsid w:val="004F51C2"/>
    <w:rsid w:val="004F5600"/>
    <w:rsid w:val="00505277"/>
    <w:rsid w:val="00506851"/>
    <w:rsid w:val="00506FC3"/>
    <w:rsid w:val="00511F5A"/>
    <w:rsid w:val="0051215F"/>
    <w:rsid w:val="005157E8"/>
    <w:rsid w:val="00516EE3"/>
    <w:rsid w:val="00520F47"/>
    <w:rsid w:val="0052134C"/>
    <w:rsid w:val="00522596"/>
    <w:rsid w:val="0052347F"/>
    <w:rsid w:val="00523570"/>
    <w:rsid w:val="00524D09"/>
    <w:rsid w:val="005268C4"/>
    <w:rsid w:val="005367C3"/>
    <w:rsid w:val="00541734"/>
    <w:rsid w:val="00542B4C"/>
    <w:rsid w:val="005439E4"/>
    <w:rsid w:val="00551B14"/>
    <w:rsid w:val="0055252F"/>
    <w:rsid w:val="00553C29"/>
    <w:rsid w:val="005543C2"/>
    <w:rsid w:val="00555DE3"/>
    <w:rsid w:val="00555E3B"/>
    <w:rsid w:val="00556DA7"/>
    <w:rsid w:val="00556DE9"/>
    <w:rsid w:val="00561804"/>
    <w:rsid w:val="00561D32"/>
    <w:rsid w:val="00561E69"/>
    <w:rsid w:val="0056634F"/>
    <w:rsid w:val="005702F6"/>
    <w:rsid w:val="005718AF"/>
    <w:rsid w:val="00571FD4"/>
    <w:rsid w:val="00572879"/>
    <w:rsid w:val="00584E1C"/>
    <w:rsid w:val="0059033E"/>
    <w:rsid w:val="00592679"/>
    <w:rsid w:val="005939B7"/>
    <w:rsid w:val="00594D3B"/>
    <w:rsid w:val="00595596"/>
    <w:rsid w:val="00595A96"/>
    <w:rsid w:val="005971C5"/>
    <w:rsid w:val="005A0DA9"/>
    <w:rsid w:val="005A3A64"/>
    <w:rsid w:val="005A4B06"/>
    <w:rsid w:val="005A5F50"/>
    <w:rsid w:val="005A6046"/>
    <w:rsid w:val="005A661B"/>
    <w:rsid w:val="005A7C39"/>
    <w:rsid w:val="005B0B63"/>
    <w:rsid w:val="005B1F27"/>
    <w:rsid w:val="005B3476"/>
    <w:rsid w:val="005B3E79"/>
    <w:rsid w:val="005B4FFA"/>
    <w:rsid w:val="005B5115"/>
    <w:rsid w:val="005B5307"/>
    <w:rsid w:val="005C133B"/>
    <w:rsid w:val="005C58BE"/>
    <w:rsid w:val="005C5F2E"/>
    <w:rsid w:val="005D177C"/>
    <w:rsid w:val="005D1E00"/>
    <w:rsid w:val="005D1E1A"/>
    <w:rsid w:val="005D240B"/>
    <w:rsid w:val="005D31EF"/>
    <w:rsid w:val="005D33E5"/>
    <w:rsid w:val="005D7180"/>
    <w:rsid w:val="005D739E"/>
    <w:rsid w:val="005E2C22"/>
    <w:rsid w:val="005E2E98"/>
    <w:rsid w:val="005E34E1"/>
    <w:rsid w:val="005E34FF"/>
    <w:rsid w:val="005E3542"/>
    <w:rsid w:val="005E43A1"/>
    <w:rsid w:val="005E52F9"/>
    <w:rsid w:val="005E696B"/>
    <w:rsid w:val="005F1261"/>
    <w:rsid w:val="005F41D1"/>
    <w:rsid w:val="006009C3"/>
    <w:rsid w:val="00600C90"/>
    <w:rsid w:val="00602255"/>
    <w:rsid w:val="00602315"/>
    <w:rsid w:val="00610578"/>
    <w:rsid w:val="00612119"/>
    <w:rsid w:val="0061448F"/>
    <w:rsid w:val="006149C9"/>
    <w:rsid w:val="00614BCB"/>
    <w:rsid w:val="00614E46"/>
    <w:rsid w:val="00615462"/>
    <w:rsid w:val="006170C8"/>
    <w:rsid w:val="006210D1"/>
    <w:rsid w:val="006319E6"/>
    <w:rsid w:val="0063342A"/>
    <w:rsid w:val="0063373D"/>
    <w:rsid w:val="00635B5E"/>
    <w:rsid w:val="00637F0F"/>
    <w:rsid w:val="0064319D"/>
    <w:rsid w:val="006465CE"/>
    <w:rsid w:val="00646833"/>
    <w:rsid w:val="0065719B"/>
    <w:rsid w:val="00660BF8"/>
    <w:rsid w:val="00662958"/>
    <w:rsid w:val="00662A9F"/>
    <w:rsid w:val="0066322F"/>
    <w:rsid w:val="006664C8"/>
    <w:rsid w:val="0067106A"/>
    <w:rsid w:val="006746AB"/>
    <w:rsid w:val="00676F00"/>
    <w:rsid w:val="00682553"/>
    <w:rsid w:val="00683417"/>
    <w:rsid w:val="0068440E"/>
    <w:rsid w:val="00685DE4"/>
    <w:rsid w:val="00691E42"/>
    <w:rsid w:val="00692EC9"/>
    <w:rsid w:val="0069559D"/>
    <w:rsid w:val="00696368"/>
    <w:rsid w:val="006967EE"/>
    <w:rsid w:val="006A0B10"/>
    <w:rsid w:val="006A4389"/>
    <w:rsid w:val="006A5B19"/>
    <w:rsid w:val="006A7542"/>
    <w:rsid w:val="006A7B8B"/>
    <w:rsid w:val="006B00D3"/>
    <w:rsid w:val="006B0DFE"/>
    <w:rsid w:val="006B1667"/>
    <w:rsid w:val="006B1882"/>
    <w:rsid w:val="006B648D"/>
    <w:rsid w:val="006B7D5F"/>
    <w:rsid w:val="006C58A3"/>
    <w:rsid w:val="006C7953"/>
    <w:rsid w:val="006D2842"/>
    <w:rsid w:val="006D3D1E"/>
    <w:rsid w:val="006D4329"/>
    <w:rsid w:val="006D49AE"/>
    <w:rsid w:val="006D5F07"/>
    <w:rsid w:val="006D5F27"/>
    <w:rsid w:val="006D6519"/>
    <w:rsid w:val="006F6496"/>
    <w:rsid w:val="0070269A"/>
    <w:rsid w:val="00707F26"/>
    <w:rsid w:val="00710EBA"/>
    <w:rsid w:val="00710ECA"/>
    <w:rsid w:val="007148CB"/>
    <w:rsid w:val="00714C87"/>
    <w:rsid w:val="00717E74"/>
    <w:rsid w:val="00721DD5"/>
    <w:rsid w:val="00723191"/>
    <w:rsid w:val="00723405"/>
    <w:rsid w:val="0072354F"/>
    <w:rsid w:val="00723BAF"/>
    <w:rsid w:val="0072410C"/>
    <w:rsid w:val="00726193"/>
    <w:rsid w:val="00731298"/>
    <w:rsid w:val="00731472"/>
    <w:rsid w:val="00731FF9"/>
    <w:rsid w:val="00735A8A"/>
    <w:rsid w:val="00736516"/>
    <w:rsid w:val="007366D4"/>
    <w:rsid w:val="00736A3E"/>
    <w:rsid w:val="00736B95"/>
    <w:rsid w:val="00741765"/>
    <w:rsid w:val="00742E13"/>
    <w:rsid w:val="00743F1F"/>
    <w:rsid w:val="00743FC9"/>
    <w:rsid w:val="00745272"/>
    <w:rsid w:val="007519F3"/>
    <w:rsid w:val="007522A5"/>
    <w:rsid w:val="007529BB"/>
    <w:rsid w:val="007538A9"/>
    <w:rsid w:val="00762242"/>
    <w:rsid w:val="00763D56"/>
    <w:rsid w:val="00764AE5"/>
    <w:rsid w:val="00766F87"/>
    <w:rsid w:val="00767787"/>
    <w:rsid w:val="00772272"/>
    <w:rsid w:val="007739EF"/>
    <w:rsid w:val="007756B1"/>
    <w:rsid w:val="0077615B"/>
    <w:rsid w:val="00777AFF"/>
    <w:rsid w:val="00784BFF"/>
    <w:rsid w:val="007857FC"/>
    <w:rsid w:val="00785862"/>
    <w:rsid w:val="0078756D"/>
    <w:rsid w:val="007878A4"/>
    <w:rsid w:val="00790831"/>
    <w:rsid w:val="00790DAE"/>
    <w:rsid w:val="00791D14"/>
    <w:rsid w:val="00797945"/>
    <w:rsid w:val="007A0537"/>
    <w:rsid w:val="007A2282"/>
    <w:rsid w:val="007A37AB"/>
    <w:rsid w:val="007A42B6"/>
    <w:rsid w:val="007A5010"/>
    <w:rsid w:val="007A6626"/>
    <w:rsid w:val="007A6B44"/>
    <w:rsid w:val="007A76D9"/>
    <w:rsid w:val="007B0621"/>
    <w:rsid w:val="007B2157"/>
    <w:rsid w:val="007B3911"/>
    <w:rsid w:val="007B487F"/>
    <w:rsid w:val="007C03D0"/>
    <w:rsid w:val="007C05EF"/>
    <w:rsid w:val="007C165F"/>
    <w:rsid w:val="007C1DBC"/>
    <w:rsid w:val="007C582C"/>
    <w:rsid w:val="007C71FF"/>
    <w:rsid w:val="007D079B"/>
    <w:rsid w:val="007D65B4"/>
    <w:rsid w:val="007D6FCF"/>
    <w:rsid w:val="007E1D0C"/>
    <w:rsid w:val="007E33CB"/>
    <w:rsid w:val="007E4678"/>
    <w:rsid w:val="007E6851"/>
    <w:rsid w:val="007F1352"/>
    <w:rsid w:val="007F3510"/>
    <w:rsid w:val="007F3EDF"/>
    <w:rsid w:val="007F4841"/>
    <w:rsid w:val="007F518E"/>
    <w:rsid w:val="007F59EB"/>
    <w:rsid w:val="007F6238"/>
    <w:rsid w:val="007F6ED0"/>
    <w:rsid w:val="00802E82"/>
    <w:rsid w:val="008068E6"/>
    <w:rsid w:val="00812272"/>
    <w:rsid w:val="00817486"/>
    <w:rsid w:val="0082246B"/>
    <w:rsid w:val="008252E0"/>
    <w:rsid w:val="00825BDD"/>
    <w:rsid w:val="00827937"/>
    <w:rsid w:val="0083182D"/>
    <w:rsid w:val="00833CE7"/>
    <w:rsid w:val="00833E54"/>
    <w:rsid w:val="00834368"/>
    <w:rsid w:val="00834813"/>
    <w:rsid w:val="0083642B"/>
    <w:rsid w:val="0083673A"/>
    <w:rsid w:val="008367EA"/>
    <w:rsid w:val="00837D92"/>
    <w:rsid w:val="008411A4"/>
    <w:rsid w:val="008434DD"/>
    <w:rsid w:val="00843E4A"/>
    <w:rsid w:val="00850CBE"/>
    <w:rsid w:val="008553B4"/>
    <w:rsid w:val="00855C1D"/>
    <w:rsid w:val="00862872"/>
    <w:rsid w:val="0086295E"/>
    <w:rsid w:val="00862CC6"/>
    <w:rsid w:val="00863CC1"/>
    <w:rsid w:val="00870DD2"/>
    <w:rsid w:val="008714C1"/>
    <w:rsid w:val="0087584D"/>
    <w:rsid w:val="00886845"/>
    <w:rsid w:val="008876CC"/>
    <w:rsid w:val="00891F81"/>
    <w:rsid w:val="00892E4F"/>
    <w:rsid w:val="0089415D"/>
    <w:rsid w:val="00896845"/>
    <w:rsid w:val="008A03E3"/>
    <w:rsid w:val="008A144B"/>
    <w:rsid w:val="008A6467"/>
    <w:rsid w:val="008A7197"/>
    <w:rsid w:val="008A79DA"/>
    <w:rsid w:val="008B0605"/>
    <w:rsid w:val="008B2317"/>
    <w:rsid w:val="008B3D81"/>
    <w:rsid w:val="008B5404"/>
    <w:rsid w:val="008B7320"/>
    <w:rsid w:val="008C01F0"/>
    <w:rsid w:val="008C1C42"/>
    <w:rsid w:val="008C231C"/>
    <w:rsid w:val="008C3CFE"/>
    <w:rsid w:val="008C562B"/>
    <w:rsid w:val="008C5EE8"/>
    <w:rsid w:val="008C6FA3"/>
    <w:rsid w:val="008C7036"/>
    <w:rsid w:val="008D0D62"/>
    <w:rsid w:val="008D453C"/>
    <w:rsid w:val="008D6318"/>
    <w:rsid w:val="008D7680"/>
    <w:rsid w:val="008E0113"/>
    <w:rsid w:val="008E2AEB"/>
    <w:rsid w:val="008E359C"/>
    <w:rsid w:val="008E5DCA"/>
    <w:rsid w:val="008E7852"/>
    <w:rsid w:val="008F5D1D"/>
    <w:rsid w:val="009014C7"/>
    <w:rsid w:val="00901788"/>
    <w:rsid w:val="00903A1C"/>
    <w:rsid w:val="00903C34"/>
    <w:rsid w:val="0090605E"/>
    <w:rsid w:val="00907AA8"/>
    <w:rsid w:val="00910AB8"/>
    <w:rsid w:val="009113A5"/>
    <w:rsid w:val="00912525"/>
    <w:rsid w:val="00912954"/>
    <w:rsid w:val="00912B33"/>
    <w:rsid w:val="00912B5E"/>
    <w:rsid w:val="00915649"/>
    <w:rsid w:val="00916379"/>
    <w:rsid w:val="009209C0"/>
    <w:rsid w:val="00921E0F"/>
    <w:rsid w:val="00921F34"/>
    <w:rsid w:val="00922C82"/>
    <w:rsid w:val="0092304C"/>
    <w:rsid w:val="00923F06"/>
    <w:rsid w:val="00924F54"/>
    <w:rsid w:val="009274B8"/>
    <w:rsid w:val="0093424E"/>
    <w:rsid w:val="009369CF"/>
    <w:rsid w:val="009410A6"/>
    <w:rsid w:val="0094226F"/>
    <w:rsid w:val="00942927"/>
    <w:rsid w:val="00956053"/>
    <w:rsid w:val="00956185"/>
    <w:rsid w:val="00957226"/>
    <w:rsid w:val="00960B10"/>
    <w:rsid w:val="00960DAC"/>
    <w:rsid w:val="009613A4"/>
    <w:rsid w:val="009726C4"/>
    <w:rsid w:val="009751FF"/>
    <w:rsid w:val="009761F8"/>
    <w:rsid w:val="00977298"/>
    <w:rsid w:val="00980B84"/>
    <w:rsid w:val="009827C8"/>
    <w:rsid w:val="009841DA"/>
    <w:rsid w:val="00984A7C"/>
    <w:rsid w:val="00984E3D"/>
    <w:rsid w:val="00987196"/>
    <w:rsid w:val="00987383"/>
    <w:rsid w:val="009908BE"/>
    <w:rsid w:val="009913F8"/>
    <w:rsid w:val="00995D7D"/>
    <w:rsid w:val="009A239B"/>
    <w:rsid w:val="009A2C88"/>
    <w:rsid w:val="009B17B8"/>
    <w:rsid w:val="009B26A3"/>
    <w:rsid w:val="009B3075"/>
    <w:rsid w:val="009B479D"/>
    <w:rsid w:val="009B485C"/>
    <w:rsid w:val="009B72ED"/>
    <w:rsid w:val="009B7BD4"/>
    <w:rsid w:val="009C28BB"/>
    <w:rsid w:val="009C38E2"/>
    <w:rsid w:val="009C5EA2"/>
    <w:rsid w:val="009C78A4"/>
    <w:rsid w:val="009D13A5"/>
    <w:rsid w:val="009D4D13"/>
    <w:rsid w:val="009E1447"/>
    <w:rsid w:val="009E1614"/>
    <w:rsid w:val="009E2F17"/>
    <w:rsid w:val="009E6CD3"/>
    <w:rsid w:val="009E79F2"/>
    <w:rsid w:val="009E7D26"/>
    <w:rsid w:val="009F2BA2"/>
    <w:rsid w:val="009F6211"/>
    <w:rsid w:val="009F7A58"/>
    <w:rsid w:val="00A00FCD"/>
    <w:rsid w:val="00A04602"/>
    <w:rsid w:val="00A05F59"/>
    <w:rsid w:val="00A101CD"/>
    <w:rsid w:val="00A1223C"/>
    <w:rsid w:val="00A133C4"/>
    <w:rsid w:val="00A13889"/>
    <w:rsid w:val="00A16B69"/>
    <w:rsid w:val="00A2077F"/>
    <w:rsid w:val="00A21052"/>
    <w:rsid w:val="00A241B7"/>
    <w:rsid w:val="00A24BFB"/>
    <w:rsid w:val="00A258E8"/>
    <w:rsid w:val="00A25AB2"/>
    <w:rsid w:val="00A26C9E"/>
    <w:rsid w:val="00A27A7B"/>
    <w:rsid w:val="00A27DB6"/>
    <w:rsid w:val="00A3035A"/>
    <w:rsid w:val="00A310A3"/>
    <w:rsid w:val="00A33BB3"/>
    <w:rsid w:val="00A44323"/>
    <w:rsid w:val="00A45A69"/>
    <w:rsid w:val="00A47530"/>
    <w:rsid w:val="00A47EFD"/>
    <w:rsid w:val="00A5427F"/>
    <w:rsid w:val="00A546D4"/>
    <w:rsid w:val="00A60DB3"/>
    <w:rsid w:val="00A6212E"/>
    <w:rsid w:val="00A6231F"/>
    <w:rsid w:val="00A62E0E"/>
    <w:rsid w:val="00A639EA"/>
    <w:rsid w:val="00A63C41"/>
    <w:rsid w:val="00A63CD4"/>
    <w:rsid w:val="00A642B2"/>
    <w:rsid w:val="00A64DAB"/>
    <w:rsid w:val="00A667B1"/>
    <w:rsid w:val="00A67A68"/>
    <w:rsid w:val="00A71E5D"/>
    <w:rsid w:val="00A73115"/>
    <w:rsid w:val="00A74AAE"/>
    <w:rsid w:val="00A77BAD"/>
    <w:rsid w:val="00A77FB0"/>
    <w:rsid w:val="00A80C85"/>
    <w:rsid w:val="00A80E85"/>
    <w:rsid w:val="00A81ECB"/>
    <w:rsid w:val="00A831A1"/>
    <w:rsid w:val="00A83D46"/>
    <w:rsid w:val="00A85D07"/>
    <w:rsid w:val="00A87DE0"/>
    <w:rsid w:val="00A909F1"/>
    <w:rsid w:val="00A943C8"/>
    <w:rsid w:val="00A948D3"/>
    <w:rsid w:val="00A96D9C"/>
    <w:rsid w:val="00AA075D"/>
    <w:rsid w:val="00AA1208"/>
    <w:rsid w:val="00AA37A6"/>
    <w:rsid w:val="00AA4DCB"/>
    <w:rsid w:val="00AA50DF"/>
    <w:rsid w:val="00AB1A5A"/>
    <w:rsid w:val="00AB5145"/>
    <w:rsid w:val="00AC029F"/>
    <w:rsid w:val="00AC2BA3"/>
    <w:rsid w:val="00AC5044"/>
    <w:rsid w:val="00AC7EF4"/>
    <w:rsid w:val="00AD0E39"/>
    <w:rsid w:val="00AD1068"/>
    <w:rsid w:val="00AD2F56"/>
    <w:rsid w:val="00AD4358"/>
    <w:rsid w:val="00AD4F35"/>
    <w:rsid w:val="00AD6C8D"/>
    <w:rsid w:val="00AE02C3"/>
    <w:rsid w:val="00AE1B47"/>
    <w:rsid w:val="00AE2FAA"/>
    <w:rsid w:val="00AE3D2E"/>
    <w:rsid w:val="00AE41B9"/>
    <w:rsid w:val="00AE7F4B"/>
    <w:rsid w:val="00AF3331"/>
    <w:rsid w:val="00AF402D"/>
    <w:rsid w:val="00AF685A"/>
    <w:rsid w:val="00AF6912"/>
    <w:rsid w:val="00AF69BB"/>
    <w:rsid w:val="00AF6E95"/>
    <w:rsid w:val="00AF77FE"/>
    <w:rsid w:val="00B02FEC"/>
    <w:rsid w:val="00B049F2"/>
    <w:rsid w:val="00B0542A"/>
    <w:rsid w:val="00B0600C"/>
    <w:rsid w:val="00B1146F"/>
    <w:rsid w:val="00B155C7"/>
    <w:rsid w:val="00B158A3"/>
    <w:rsid w:val="00B15E2B"/>
    <w:rsid w:val="00B213E5"/>
    <w:rsid w:val="00B21A94"/>
    <w:rsid w:val="00B22073"/>
    <w:rsid w:val="00B23D7F"/>
    <w:rsid w:val="00B23FAA"/>
    <w:rsid w:val="00B242AF"/>
    <w:rsid w:val="00B3043A"/>
    <w:rsid w:val="00B3047C"/>
    <w:rsid w:val="00B31F5A"/>
    <w:rsid w:val="00B345C9"/>
    <w:rsid w:val="00B35CE7"/>
    <w:rsid w:val="00B40DEC"/>
    <w:rsid w:val="00B4171F"/>
    <w:rsid w:val="00B44FB6"/>
    <w:rsid w:val="00B52917"/>
    <w:rsid w:val="00B54B7D"/>
    <w:rsid w:val="00B56990"/>
    <w:rsid w:val="00B61A59"/>
    <w:rsid w:val="00B61E6D"/>
    <w:rsid w:val="00B63627"/>
    <w:rsid w:val="00B64836"/>
    <w:rsid w:val="00B66183"/>
    <w:rsid w:val="00B702D0"/>
    <w:rsid w:val="00B758CE"/>
    <w:rsid w:val="00B769AA"/>
    <w:rsid w:val="00B836E7"/>
    <w:rsid w:val="00B859C0"/>
    <w:rsid w:val="00B97C50"/>
    <w:rsid w:val="00BA0B13"/>
    <w:rsid w:val="00BA1BC7"/>
    <w:rsid w:val="00BA4406"/>
    <w:rsid w:val="00BA4E6D"/>
    <w:rsid w:val="00BB19FE"/>
    <w:rsid w:val="00BB34A7"/>
    <w:rsid w:val="00BB40E8"/>
    <w:rsid w:val="00BB483A"/>
    <w:rsid w:val="00BB4FEB"/>
    <w:rsid w:val="00BC10A1"/>
    <w:rsid w:val="00BC37A2"/>
    <w:rsid w:val="00BD0811"/>
    <w:rsid w:val="00BD09CD"/>
    <w:rsid w:val="00BD31A3"/>
    <w:rsid w:val="00BD5660"/>
    <w:rsid w:val="00BD6973"/>
    <w:rsid w:val="00BE1D1B"/>
    <w:rsid w:val="00BE1FB7"/>
    <w:rsid w:val="00BE2200"/>
    <w:rsid w:val="00BE4381"/>
    <w:rsid w:val="00BF365B"/>
    <w:rsid w:val="00BF45BB"/>
    <w:rsid w:val="00BF70DA"/>
    <w:rsid w:val="00C003E7"/>
    <w:rsid w:val="00C00E8A"/>
    <w:rsid w:val="00C01DE9"/>
    <w:rsid w:val="00C0320A"/>
    <w:rsid w:val="00C11BD0"/>
    <w:rsid w:val="00C1658D"/>
    <w:rsid w:val="00C23C1C"/>
    <w:rsid w:val="00C23C28"/>
    <w:rsid w:val="00C24940"/>
    <w:rsid w:val="00C274BD"/>
    <w:rsid w:val="00C3191E"/>
    <w:rsid w:val="00C328B1"/>
    <w:rsid w:val="00C336E3"/>
    <w:rsid w:val="00C33A77"/>
    <w:rsid w:val="00C349E8"/>
    <w:rsid w:val="00C37587"/>
    <w:rsid w:val="00C40EA6"/>
    <w:rsid w:val="00C41969"/>
    <w:rsid w:val="00C427BD"/>
    <w:rsid w:val="00C45070"/>
    <w:rsid w:val="00C46322"/>
    <w:rsid w:val="00C55CFB"/>
    <w:rsid w:val="00C57B84"/>
    <w:rsid w:val="00C630A5"/>
    <w:rsid w:val="00C674E3"/>
    <w:rsid w:val="00C6780A"/>
    <w:rsid w:val="00C718FB"/>
    <w:rsid w:val="00C72804"/>
    <w:rsid w:val="00C74343"/>
    <w:rsid w:val="00C753D1"/>
    <w:rsid w:val="00C759CD"/>
    <w:rsid w:val="00C7654B"/>
    <w:rsid w:val="00C76586"/>
    <w:rsid w:val="00C8343C"/>
    <w:rsid w:val="00C851F3"/>
    <w:rsid w:val="00C857CB"/>
    <w:rsid w:val="00C8740F"/>
    <w:rsid w:val="00C905A8"/>
    <w:rsid w:val="00C91B95"/>
    <w:rsid w:val="00C920AD"/>
    <w:rsid w:val="00C95891"/>
    <w:rsid w:val="00C95C03"/>
    <w:rsid w:val="00C963F9"/>
    <w:rsid w:val="00CA1FAD"/>
    <w:rsid w:val="00CB68BB"/>
    <w:rsid w:val="00CD04EA"/>
    <w:rsid w:val="00CD0BDD"/>
    <w:rsid w:val="00CD6C5F"/>
    <w:rsid w:val="00CE21C0"/>
    <w:rsid w:val="00CE3424"/>
    <w:rsid w:val="00CE4765"/>
    <w:rsid w:val="00CE4D22"/>
    <w:rsid w:val="00CE5686"/>
    <w:rsid w:val="00CE6235"/>
    <w:rsid w:val="00CE7B22"/>
    <w:rsid w:val="00CF02B4"/>
    <w:rsid w:val="00CF0DB0"/>
    <w:rsid w:val="00CF239E"/>
    <w:rsid w:val="00CF2806"/>
    <w:rsid w:val="00D00928"/>
    <w:rsid w:val="00D01A47"/>
    <w:rsid w:val="00D05BD6"/>
    <w:rsid w:val="00D125BE"/>
    <w:rsid w:val="00D13983"/>
    <w:rsid w:val="00D14F8E"/>
    <w:rsid w:val="00D165A8"/>
    <w:rsid w:val="00D21B2E"/>
    <w:rsid w:val="00D244B9"/>
    <w:rsid w:val="00D24CF4"/>
    <w:rsid w:val="00D24D1F"/>
    <w:rsid w:val="00D25F9F"/>
    <w:rsid w:val="00D32EF0"/>
    <w:rsid w:val="00D354A3"/>
    <w:rsid w:val="00D36581"/>
    <w:rsid w:val="00D423EB"/>
    <w:rsid w:val="00D51D82"/>
    <w:rsid w:val="00D52404"/>
    <w:rsid w:val="00D5343B"/>
    <w:rsid w:val="00D5426D"/>
    <w:rsid w:val="00D555DA"/>
    <w:rsid w:val="00D565B2"/>
    <w:rsid w:val="00D62DDA"/>
    <w:rsid w:val="00D7183A"/>
    <w:rsid w:val="00D72FC8"/>
    <w:rsid w:val="00D77B3C"/>
    <w:rsid w:val="00D83C1F"/>
    <w:rsid w:val="00D84D79"/>
    <w:rsid w:val="00D86604"/>
    <w:rsid w:val="00D90506"/>
    <w:rsid w:val="00D91C08"/>
    <w:rsid w:val="00D9415F"/>
    <w:rsid w:val="00D963A6"/>
    <w:rsid w:val="00D975CC"/>
    <w:rsid w:val="00DA1A19"/>
    <w:rsid w:val="00DA2A54"/>
    <w:rsid w:val="00DA2B41"/>
    <w:rsid w:val="00DA37C2"/>
    <w:rsid w:val="00DB00A7"/>
    <w:rsid w:val="00DB6850"/>
    <w:rsid w:val="00DB7937"/>
    <w:rsid w:val="00DC0811"/>
    <w:rsid w:val="00DC16CF"/>
    <w:rsid w:val="00DC49A8"/>
    <w:rsid w:val="00DD303B"/>
    <w:rsid w:val="00DD53EE"/>
    <w:rsid w:val="00DD5F36"/>
    <w:rsid w:val="00DD7662"/>
    <w:rsid w:val="00DD78AF"/>
    <w:rsid w:val="00DE12CE"/>
    <w:rsid w:val="00DE1C4C"/>
    <w:rsid w:val="00DE2DA6"/>
    <w:rsid w:val="00DF2CB8"/>
    <w:rsid w:val="00DF35BD"/>
    <w:rsid w:val="00DF5D35"/>
    <w:rsid w:val="00DF6CF0"/>
    <w:rsid w:val="00E0030E"/>
    <w:rsid w:val="00E02E3E"/>
    <w:rsid w:val="00E11244"/>
    <w:rsid w:val="00E1519E"/>
    <w:rsid w:val="00E16CAE"/>
    <w:rsid w:val="00E21AA0"/>
    <w:rsid w:val="00E221DD"/>
    <w:rsid w:val="00E26575"/>
    <w:rsid w:val="00E3793D"/>
    <w:rsid w:val="00E43C4E"/>
    <w:rsid w:val="00E466F8"/>
    <w:rsid w:val="00E468DF"/>
    <w:rsid w:val="00E4754F"/>
    <w:rsid w:val="00E475A0"/>
    <w:rsid w:val="00E47A0E"/>
    <w:rsid w:val="00E50549"/>
    <w:rsid w:val="00E515DB"/>
    <w:rsid w:val="00E52D73"/>
    <w:rsid w:val="00E54F7C"/>
    <w:rsid w:val="00E607F0"/>
    <w:rsid w:val="00E60B0A"/>
    <w:rsid w:val="00E6235F"/>
    <w:rsid w:val="00E63143"/>
    <w:rsid w:val="00E63E24"/>
    <w:rsid w:val="00E67794"/>
    <w:rsid w:val="00E67B22"/>
    <w:rsid w:val="00E70965"/>
    <w:rsid w:val="00E70A67"/>
    <w:rsid w:val="00E736F3"/>
    <w:rsid w:val="00E7387C"/>
    <w:rsid w:val="00E81323"/>
    <w:rsid w:val="00E838EE"/>
    <w:rsid w:val="00E85A41"/>
    <w:rsid w:val="00E85D23"/>
    <w:rsid w:val="00E87A98"/>
    <w:rsid w:val="00E92693"/>
    <w:rsid w:val="00E946AE"/>
    <w:rsid w:val="00E961FB"/>
    <w:rsid w:val="00EA04BC"/>
    <w:rsid w:val="00EA33E2"/>
    <w:rsid w:val="00EA406E"/>
    <w:rsid w:val="00EA43AC"/>
    <w:rsid w:val="00EA52D3"/>
    <w:rsid w:val="00EA6D2C"/>
    <w:rsid w:val="00EB02E8"/>
    <w:rsid w:val="00EB2329"/>
    <w:rsid w:val="00EB369A"/>
    <w:rsid w:val="00EB36B9"/>
    <w:rsid w:val="00EB3FED"/>
    <w:rsid w:val="00EB66CA"/>
    <w:rsid w:val="00EB6E02"/>
    <w:rsid w:val="00EB71CA"/>
    <w:rsid w:val="00EC0A74"/>
    <w:rsid w:val="00EC5956"/>
    <w:rsid w:val="00EC5A7D"/>
    <w:rsid w:val="00EC5BDF"/>
    <w:rsid w:val="00EC7DA1"/>
    <w:rsid w:val="00ED3727"/>
    <w:rsid w:val="00ED3F02"/>
    <w:rsid w:val="00ED3FF4"/>
    <w:rsid w:val="00ED432E"/>
    <w:rsid w:val="00ED4CD6"/>
    <w:rsid w:val="00ED5400"/>
    <w:rsid w:val="00EE25E1"/>
    <w:rsid w:val="00EE329E"/>
    <w:rsid w:val="00EE550A"/>
    <w:rsid w:val="00EF4436"/>
    <w:rsid w:val="00EF5820"/>
    <w:rsid w:val="00F01408"/>
    <w:rsid w:val="00F02AFE"/>
    <w:rsid w:val="00F1217C"/>
    <w:rsid w:val="00F1684D"/>
    <w:rsid w:val="00F22B72"/>
    <w:rsid w:val="00F22C67"/>
    <w:rsid w:val="00F25E66"/>
    <w:rsid w:val="00F30520"/>
    <w:rsid w:val="00F34EB3"/>
    <w:rsid w:val="00F374E5"/>
    <w:rsid w:val="00F45507"/>
    <w:rsid w:val="00F4582F"/>
    <w:rsid w:val="00F52BF9"/>
    <w:rsid w:val="00F536A6"/>
    <w:rsid w:val="00F56033"/>
    <w:rsid w:val="00F61224"/>
    <w:rsid w:val="00F61C1C"/>
    <w:rsid w:val="00F62916"/>
    <w:rsid w:val="00F63146"/>
    <w:rsid w:val="00F63D9A"/>
    <w:rsid w:val="00F640D7"/>
    <w:rsid w:val="00F64821"/>
    <w:rsid w:val="00F6655A"/>
    <w:rsid w:val="00F7179B"/>
    <w:rsid w:val="00F71CE1"/>
    <w:rsid w:val="00F73B4A"/>
    <w:rsid w:val="00F7570B"/>
    <w:rsid w:val="00F769C2"/>
    <w:rsid w:val="00F82FB1"/>
    <w:rsid w:val="00F84B9E"/>
    <w:rsid w:val="00F86BCC"/>
    <w:rsid w:val="00F938E8"/>
    <w:rsid w:val="00FA02D2"/>
    <w:rsid w:val="00FA0678"/>
    <w:rsid w:val="00FA14FE"/>
    <w:rsid w:val="00FA1F67"/>
    <w:rsid w:val="00FA48A6"/>
    <w:rsid w:val="00FA7CA6"/>
    <w:rsid w:val="00FB7409"/>
    <w:rsid w:val="00FB743C"/>
    <w:rsid w:val="00FB756C"/>
    <w:rsid w:val="00FB7A53"/>
    <w:rsid w:val="00FC27FC"/>
    <w:rsid w:val="00FC3962"/>
    <w:rsid w:val="00FC61B5"/>
    <w:rsid w:val="00FC766A"/>
    <w:rsid w:val="00FD307B"/>
    <w:rsid w:val="00FD3C20"/>
    <w:rsid w:val="00FD641D"/>
    <w:rsid w:val="00FD6D1A"/>
    <w:rsid w:val="00FD72EE"/>
    <w:rsid w:val="00FE03AA"/>
    <w:rsid w:val="00FE19D2"/>
    <w:rsid w:val="00FE68E4"/>
    <w:rsid w:val="00FE7B08"/>
    <w:rsid w:val="00FE7F28"/>
    <w:rsid w:val="00FF09F8"/>
    <w:rsid w:val="00FF0E57"/>
    <w:rsid w:val="00FF2C05"/>
    <w:rsid w:val="00FF34A3"/>
    <w:rsid w:val="00FF42AA"/>
    <w:rsid w:val="00FF444C"/>
    <w:rsid w:val="00FF577B"/>
    <w:rsid w:val="00FF5B44"/>
    <w:rsid w:val="00FF73D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60CFE5"/>
  <w15:docId w15:val="{FA224A23-BABC-4EDC-ABC9-EC45B86B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customStyle="1" w:styleId="Style1Char">
    <w:name w:val="Style1 Char"/>
    <w:link w:val="Style1"/>
    <w:rsid w:val="00FA1F6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paragraph" w:styleId="Revision">
    <w:name w:val="Revision"/>
    <w:hidden/>
    <w:uiPriority w:val="99"/>
    <w:semiHidden/>
    <w:rsid w:val="0064683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Holland, Richard</DisplayName>
        <AccountId>39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7247-9E84-4057-A906-D1AD62E12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572C5-47DE-4A7A-862D-1FDE875CFD4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13403DF-7176-4A9A-9495-ACCA6A8F5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D64D4-5EBF-46C2-84F5-6024A61E61DD}">
  <ds:schemaRefs>
    <ds:schemaRef ds:uri="http://schemas.microsoft.com/office/2006/metadata/properties"/>
    <ds:schemaRef ds:uri="http://schemas.microsoft.com/office/infopath/2007/PartnerControls"/>
    <ds:schemaRef ds:uri="171a6d4e-846b-4045-8024-24f3590889e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a4cad7d-cde0-4c4b-9900-a6ca365b296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D06009-DE5B-4586-9867-8AC58DE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Hollan_r2</dc:creator>
  <cp:lastModifiedBy>Davis, Rob</cp:lastModifiedBy>
  <cp:revision>2</cp:revision>
  <cp:lastPrinted>2021-10-20T14:57:00Z</cp:lastPrinted>
  <dcterms:created xsi:type="dcterms:W3CDTF">2021-10-28T12:35:00Z</dcterms:created>
  <dcterms:modified xsi:type="dcterms:W3CDTF">2021-10-28T12:35:00Z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6b79868c-c618-4383-9f11-537cb847e8bb</vt:lpwstr>
  </property>
  <property fmtid="{D5CDD505-2E9C-101B-9397-08002B2CF9AE}" pid="9" name="bjSaver">
    <vt:lpwstr>XiV5WAxA28BFryBJ/E+74EE5mVe238Ub</vt:lpwstr>
  </property>
  <property fmtid="{D5CDD505-2E9C-101B-9397-08002B2CF9AE}" pid="10" name="_DocHome">
    <vt:i4>-1198300399</vt:i4>
  </property>
  <property fmtid="{D5CDD505-2E9C-101B-9397-08002B2CF9AE}" pid="11" name="bjDocumentSecurityLabel">
    <vt:lpwstr>No Marking</vt:lpwstr>
  </property>
  <property fmtid="{D5CDD505-2E9C-101B-9397-08002B2CF9AE}" pid="12" name="ContentTypeId">
    <vt:lpwstr>0x0101002AA54CDEF871A647AC44520C841F1B03</vt:lpwstr>
  </property>
  <property fmtid="{D5CDD505-2E9C-101B-9397-08002B2CF9AE}" pid="13" name="Order">
    <vt:r8>100</vt:r8>
  </property>
</Properties>
</file>