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0CFE5" w14:textId="77777777" w:rsidR="00BD09CD" w:rsidRPr="0026054A" w:rsidRDefault="00646833">
      <w:pPr>
        <w:rPr>
          <w:i/>
        </w:rPr>
      </w:pPr>
      <w:r>
        <w:rPr>
          <w:i/>
          <w:noProof/>
        </w:rPr>
        <w:drawing>
          <wp:inline distT="0" distB="0" distL="0" distR="0" wp14:anchorId="5360D03E" wp14:editId="5360D03F">
            <wp:extent cx="3416300" cy="362585"/>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0" cy="362585"/>
                    </a:xfrm>
                    <a:prstGeom prst="rect">
                      <a:avLst/>
                    </a:prstGeom>
                    <a:noFill/>
                    <a:ln>
                      <a:noFill/>
                    </a:ln>
                  </pic:spPr>
                </pic:pic>
              </a:graphicData>
            </a:graphic>
          </wp:inline>
        </w:drawing>
      </w:r>
    </w:p>
    <w:p w14:paraId="5360CFE6"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5360CFE8" w14:textId="77777777" w:rsidTr="00FA1F67">
        <w:trPr>
          <w:cantSplit/>
          <w:trHeight w:val="659"/>
        </w:trPr>
        <w:tc>
          <w:tcPr>
            <w:tcW w:w="9536" w:type="dxa"/>
            <w:shd w:val="clear" w:color="auto" w:fill="auto"/>
          </w:tcPr>
          <w:p w14:paraId="5360CFE7" w14:textId="77777777" w:rsidR="0004625F" w:rsidRPr="00FA1F67" w:rsidRDefault="00FA1F67" w:rsidP="00406F86">
            <w:pPr>
              <w:spacing w:before="100" w:beforeAutospacing="1" w:after="100" w:afterAutospacing="1"/>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360CFEA" w14:textId="77777777" w:rsidTr="00FA1F67">
        <w:trPr>
          <w:cantSplit/>
          <w:trHeight w:val="425"/>
        </w:trPr>
        <w:tc>
          <w:tcPr>
            <w:tcW w:w="9536" w:type="dxa"/>
            <w:shd w:val="clear" w:color="auto" w:fill="auto"/>
            <w:vAlign w:val="center"/>
          </w:tcPr>
          <w:p w14:paraId="5360CFE9" w14:textId="77777777" w:rsidR="0004625F" w:rsidRPr="000C3F13" w:rsidRDefault="0004625F" w:rsidP="00406F86">
            <w:pPr>
              <w:spacing w:before="100" w:beforeAutospacing="1" w:after="100" w:afterAutospacing="1"/>
              <w:ind w:right="34"/>
              <w:rPr>
                <w:color w:val="000000"/>
                <w:szCs w:val="22"/>
              </w:rPr>
            </w:pPr>
          </w:p>
        </w:tc>
      </w:tr>
      <w:tr w:rsidR="0004625F" w:rsidRPr="00361890" w14:paraId="5360CFEC" w14:textId="77777777" w:rsidTr="00FA1F67">
        <w:trPr>
          <w:cantSplit/>
          <w:trHeight w:val="374"/>
        </w:trPr>
        <w:tc>
          <w:tcPr>
            <w:tcW w:w="9536" w:type="dxa"/>
            <w:shd w:val="clear" w:color="auto" w:fill="auto"/>
          </w:tcPr>
          <w:p w14:paraId="5360CFEB" w14:textId="77777777" w:rsidR="0004625F" w:rsidRPr="00FA1F67" w:rsidRDefault="00FA1F67" w:rsidP="00FA1F67">
            <w:pPr>
              <w:spacing w:before="180"/>
              <w:ind w:left="-108" w:right="34"/>
              <w:rPr>
                <w:b/>
                <w:color w:val="000000"/>
                <w:sz w:val="16"/>
                <w:szCs w:val="22"/>
              </w:rPr>
            </w:pPr>
            <w:r>
              <w:rPr>
                <w:b/>
                <w:color w:val="000000"/>
                <w:szCs w:val="22"/>
              </w:rPr>
              <w:t xml:space="preserve">by </w:t>
            </w:r>
            <w:r w:rsidR="00DC16CF">
              <w:rPr>
                <w:b/>
                <w:color w:val="000000"/>
                <w:szCs w:val="22"/>
              </w:rPr>
              <w:t>Richard Holland</w:t>
            </w:r>
          </w:p>
        </w:tc>
      </w:tr>
      <w:tr w:rsidR="0004625F" w:rsidRPr="00361890" w14:paraId="5360CFEE" w14:textId="77777777" w:rsidTr="00FA1F67">
        <w:trPr>
          <w:cantSplit/>
          <w:trHeight w:val="357"/>
        </w:trPr>
        <w:tc>
          <w:tcPr>
            <w:tcW w:w="9536" w:type="dxa"/>
            <w:shd w:val="clear" w:color="auto" w:fill="auto"/>
          </w:tcPr>
          <w:p w14:paraId="5360CFED"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5360CFF1" w14:textId="77777777" w:rsidTr="00FA1F67">
        <w:trPr>
          <w:cantSplit/>
          <w:trHeight w:val="335"/>
        </w:trPr>
        <w:tc>
          <w:tcPr>
            <w:tcW w:w="9536" w:type="dxa"/>
            <w:shd w:val="clear" w:color="auto" w:fill="auto"/>
          </w:tcPr>
          <w:p w14:paraId="5360CFF0" w14:textId="14BF82F4" w:rsidR="00A6212E" w:rsidRPr="00A101CD" w:rsidRDefault="0004625F" w:rsidP="00A6212E">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E4765">
              <w:rPr>
                <w:b/>
                <w:color w:val="000000"/>
                <w:sz w:val="16"/>
                <w:szCs w:val="16"/>
              </w:rPr>
              <w:t xml:space="preserve"> </w:t>
            </w:r>
            <w:r w:rsidR="00E21AA0">
              <w:rPr>
                <w:b/>
                <w:color w:val="000000"/>
                <w:sz w:val="16"/>
                <w:szCs w:val="16"/>
              </w:rPr>
              <w:t xml:space="preserve"> </w:t>
            </w:r>
            <w:r w:rsidR="00CE4765">
              <w:rPr>
                <w:b/>
                <w:color w:val="000000"/>
                <w:sz w:val="16"/>
                <w:szCs w:val="16"/>
              </w:rPr>
              <w:t xml:space="preserve"> </w:t>
            </w:r>
            <w:r w:rsidR="00190AA7">
              <w:rPr>
                <w:b/>
                <w:color w:val="000000"/>
                <w:sz w:val="16"/>
                <w:szCs w:val="16"/>
              </w:rPr>
              <w:t>28</w:t>
            </w:r>
            <w:r w:rsidR="005D7180">
              <w:rPr>
                <w:b/>
                <w:color w:val="000000"/>
                <w:sz w:val="16"/>
                <w:szCs w:val="16"/>
              </w:rPr>
              <w:t xml:space="preserve"> </w:t>
            </w:r>
            <w:r w:rsidR="00CE7B22">
              <w:rPr>
                <w:b/>
                <w:color w:val="000000"/>
                <w:sz w:val="16"/>
                <w:szCs w:val="16"/>
              </w:rPr>
              <w:t>October</w:t>
            </w:r>
            <w:r w:rsidR="00050F3D">
              <w:rPr>
                <w:b/>
                <w:color w:val="000000"/>
                <w:sz w:val="16"/>
                <w:szCs w:val="16"/>
              </w:rPr>
              <w:t xml:space="preserve"> </w:t>
            </w:r>
            <w:r w:rsidR="00282C57">
              <w:rPr>
                <w:b/>
                <w:color w:val="000000"/>
                <w:sz w:val="16"/>
                <w:szCs w:val="16"/>
              </w:rPr>
              <w:t>20</w:t>
            </w:r>
            <w:r w:rsidR="005D7180">
              <w:rPr>
                <w:b/>
                <w:color w:val="000000"/>
                <w:sz w:val="16"/>
                <w:szCs w:val="16"/>
              </w:rPr>
              <w:t>2</w:t>
            </w:r>
            <w:r w:rsidR="00CE7B22">
              <w:rPr>
                <w:b/>
                <w:color w:val="000000"/>
                <w:sz w:val="16"/>
                <w:szCs w:val="16"/>
              </w:rPr>
              <w:t>1</w:t>
            </w:r>
          </w:p>
        </w:tc>
      </w:tr>
    </w:tbl>
    <w:p w14:paraId="5360CFF2" w14:textId="77777777" w:rsidR="0004625F" w:rsidRDefault="0004625F"/>
    <w:tbl>
      <w:tblPr>
        <w:tblW w:w="0" w:type="auto"/>
        <w:tblInd w:w="-72" w:type="dxa"/>
        <w:tblLayout w:type="fixed"/>
        <w:tblLook w:val="0000" w:firstRow="0" w:lastRow="0" w:firstColumn="0" w:lastColumn="0" w:noHBand="0" w:noVBand="0"/>
      </w:tblPr>
      <w:tblGrid>
        <w:gridCol w:w="9536"/>
        <w:gridCol w:w="56"/>
      </w:tblGrid>
      <w:tr w:rsidR="00FA1F67" w:rsidRPr="00D23A94" w14:paraId="5360CFF7" w14:textId="77777777" w:rsidTr="00B859C0">
        <w:tc>
          <w:tcPr>
            <w:tcW w:w="9592" w:type="dxa"/>
            <w:gridSpan w:val="2"/>
            <w:shd w:val="clear" w:color="auto" w:fill="auto"/>
          </w:tcPr>
          <w:p w14:paraId="5360CFF3" w14:textId="76A055F2" w:rsidR="00FA1F67" w:rsidRPr="00DC16CF" w:rsidRDefault="00FA1F67" w:rsidP="00B3047C">
            <w:pPr>
              <w:ind w:hanging="70"/>
              <w:rPr>
                <w:b/>
                <w:color w:val="000000"/>
              </w:rPr>
            </w:pPr>
            <w:r>
              <w:rPr>
                <w:b/>
                <w:color w:val="000000"/>
              </w:rPr>
              <w:t xml:space="preserve">Application Ref: COM </w:t>
            </w:r>
            <w:r w:rsidR="000B6091">
              <w:rPr>
                <w:b/>
                <w:color w:val="000000"/>
              </w:rPr>
              <w:t>3</w:t>
            </w:r>
            <w:r w:rsidR="008A79DA">
              <w:rPr>
                <w:b/>
                <w:color w:val="000000"/>
              </w:rPr>
              <w:t>2</w:t>
            </w:r>
            <w:r w:rsidR="00047B3E">
              <w:rPr>
                <w:b/>
                <w:color w:val="000000"/>
              </w:rPr>
              <w:t>44129</w:t>
            </w:r>
          </w:p>
          <w:p w14:paraId="5360CFF4" w14:textId="14074241" w:rsidR="00FA1F67" w:rsidRPr="00D23A94" w:rsidRDefault="00047B3E" w:rsidP="00B3047C">
            <w:pPr>
              <w:ind w:left="-70"/>
              <w:rPr>
                <w:b/>
                <w:color w:val="000000"/>
              </w:rPr>
            </w:pPr>
            <w:r>
              <w:rPr>
                <w:b/>
                <w:color w:val="000000"/>
              </w:rPr>
              <w:t>Wray</w:t>
            </w:r>
            <w:r w:rsidR="00635B5E">
              <w:rPr>
                <w:b/>
                <w:color w:val="000000"/>
              </w:rPr>
              <w:t xml:space="preserve"> Common,</w:t>
            </w:r>
            <w:r>
              <w:rPr>
                <w:b/>
                <w:color w:val="000000"/>
              </w:rPr>
              <w:t xml:space="preserve"> Reigate, Surrey</w:t>
            </w:r>
          </w:p>
          <w:p w14:paraId="5360CFF5" w14:textId="5C18FC5C" w:rsidR="00FA1F67" w:rsidRPr="00D23A94" w:rsidRDefault="00FA1F67" w:rsidP="00B3047C">
            <w:pPr>
              <w:ind w:hanging="70"/>
              <w:rPr>
                <w:sz w:val="20"/>
              </w:rPr>
            </w:pPr>
            <w:r>
              <w:rPr>
                <w:sz w:val="20"/>
              </w:rPr>
              <w:t xml:space="preserve">Register Unit No: </w:t>
            </w:r>
            <w:r w:rsidR="00071D5F">
              <w:rPr>
                <w:sz w:val="20"/>
              </w:rPr>
              <w:t>CL</w:t>
            </w:r>
            <w:r w:rsidR="00047B3E">
              <w:rPr>
                <w:sz w:val="20"/>
              </w:rPr>
              <w:t>40</w:t>
            </w:r>
          </w:p>
          <w:p w14:paraId="5360CFF6" w14:textId="57EF6883" w:rsidR="00FA1F67" w:rsidRPr="00D23A94" w:rsidRDefault="00812272" w:rsidP="00B3047C">
            <w:pPr>
              <w:ind w:hanging="70"/>
              <w:rPr>
                <w:b/>
                <w:color w:val="000000"/>
                <w:sz w:val="20"/>
              </w:rPr>
            </w:pPr>
            <w:r>
              <w:rPr>
                <w:sz w:val="20"/>
              </w:rPr>
              <w:t xml:space="preserve">Commons </w:t>
            </w:r>
            <w:r w:rsidR="00FA1F67" w:rsidRPr="00D23A94">
              <w:rPr>
                <w:sz w:val="20"/>
              </w:rPr>
              <w:t>Registration Authority</w:t>
            </w:r>
            <w:r w:rsidR="00FA1F67">
              <w:rPr>
                <w:sz w:val="20"/>
              </w:rPr>
              <w:t xml:space="preserve">: </w:t>
            </w:r>
            <w:r w:rsidR="00047B3E">
              <w:rPr>
                <w:sz w:val="20"/>
              </w:rPr>
              <w:t>Surrey</w:t>
            </w:r>
            <w:r w:rsidR="008A79DA">
              <w:rPr>
                <w:sz w:val="20"/>
              </w:rPr>
              <w:t xml:space="preserve"> County</w:t>
            </w:r>
            <w:r w:rsidR="00AA4DCB">
              <w:rPr>
                <w:sz w:val="20"/>
              </w:rPr>
              <w:t xml:space="preserve"> </w:t>
            </w:r>
            <w:r w:rsidR="00071D5F">
              <w:rPr>
                <w:sz w:val="20"/>
              </w:rPr>
              <w:t>Council</w:t>
            </w:r>
            <w:r w:rsidR="00646833">
              <w:rPr>
                <w:sz w:val="20"/>
              </w:rPr>
              <w:t>.</w:t>
            </w:r>
          </w:p>
        </w:tc>
      </w:tr>
      <w:tr w:rsidR="00FA1F67" w:rsidRPr="00D23A94" w14:paraId="5360CFFB" w14:textId="77777777" w:rsidTr="00B859C0">
        <w:tc>
          <w:tcPr>
            <w:tcW w:w="9592" w:type="dxa"/>
            <w:gridSpan w:val="2"/>
            <w:shd w:val="clear" w:color="auto" w:fill="auto"/>
          </w:tcPr>
          <w:p w14:paraId="5360CFF8" w14:textId="6F91C241" w:rsidR="00FA1F67" w:rsidRDefault="00FA1F67" w:rsidP="00723405">
            <w:pPr>
              <w:pStyle w:val="TBullet"/>
              <w:numPr>
                <w:ilvl w:val="0"/>
                <w:numId w:val="15"/>
              </w:numPr>
            </w:pPr>
            <w:r>
              <w:t xml:space="preserve">The application, dated </w:t>
            </w:r>
            <w:r w:rsidR="001819DA">
              <w:t>1</w:t>
            </w:r>
            <w:r w:rsidR="00047B3E">
              <w:t>8</w:t>
            </w:r>
            <w:r w:rsidR="00195F8D">
              <w:t xml:space="preserve"> </w:t>
            </w:r>
            <w:r w:rsidR="00047B3E">
              <w:t>November</w:t>
            </w:r>
            <w:r w:rsidR="00CE4765">
              <w:t xml:space="preserve"> </w:t>
            </w:r>
            <w:r w:rsidR="00E85A41">
              <w:t>201</w:t>
            </w:r>
            <w:r w:rsidR="00047B3E">
              <w:t>9</w:t>
            </w:r>
            <w:r w:rsidR="00E85A41">
              <w:t>, is made under Secti</w:t>
            </w:r>
            <w:r w:rsidR="007522A5">
              <w:t>on 38 of Commons Act 2006 (the 2006 Act</w:t>
            </w:r>
            <w:r>
              <w:t xml:space="preserve">) </w:t>
            </w:r>
            <w:r w:rsidR="00812272">
              <w:t xml:space="preserve">for consent </w:t>
            </w:r>
            <w:r>
              <w:t>to c</w:t>
            </w:r>
            <w:r w:rsidR="00812272">
              <w:t>arry out restricted</w:t>
            </w:r>
            <w:r>
              <w:t xml:space="preserve"> works on</w:t>
            </w:r>
            <w:r w:rsidRPr="00D23A94">
              <w:t xml:space="preserve"> common land.</w:t>
            </w:r>
          </w:p>
          <w:p w14:paraId="5360CFF9" w14:textId="394745ED" w:rsidR="00FA1F67" w:rsidRDefault="00FA1F67" w:rsidP="00723405">
            <w:pPr>
              <w:pStyle w:val="Style1"/>
              <w:numPr>
                <w:ilvl w:val="0"/>
                <w:numId w:val="15"/>
              </w:numPr>
              <w:tabs>
                <w:tab w:val="clear" w:pos="432"/>
                <w:tab w:val="left" w:pos="-70"/>
              </w:tabs>
              <w:spacing w:before="0"/>
              <w:rPr>
                <w:sz w:val="20"/>
              </w:rPr>
            </w:pPr>
            <w:r w:rsidRPr="00F32B64">
              <w:rPr>
                <w:sz w:val="20"/>
              </w:rPr>
              <w:t xml:space="preserve">The application is made by </w:t>
            </w:r>
            <w:r w:rsidR="00047B3E">
              <w:rPr>
                <w:sz w:val="20"/>
              </w:rPr>
              <w:t>Reigate and Banstead Borough Council</w:t>
            </w:r>
            <w:r w:rsidRPr="00F32B64">
              <w:rPr>
                <w:sz w:val="20"/>
              </w:rPr>
              <w:t xml:space="preserve">. </w:t>
            </w:r>
          </w:p>
          <w:p w14:paraId="5360CFFA" w14:textId="2B9066B0" w:rsidR="004E7A0D" w:rsidRPr="00D25F9F" w:rsidRDefault="00676F00" w:rsidP="00D25F9F">
            <w:pPr>
              <w:pStyle w:val="TBullet"/>
              <w:numPr>
                <w:ilvl w:val="0"/>
                <w:numId w:val="15"/>
              </w:numPr>
              <w:rPr>
                <w:bCs/>
              </w:rPr>
            </w:pPr>
            <w:r>
              <w:t>The works</w:t>
            </w:r>
            <w:r w:rsidR="00CE7B22">
              <w:t xml:space="preserve"> </w:t>
            </w:r>
            <w:r>
              <w:t>comprise</w:t>
            </w:r>
            <w:r w:rsidR="000445B3">
              <w:t xml:space="preserve">: </w:t>
            </w:r>
          </w:p>
        </w:tc>
      </w:tr>
      <w:tr w:rsidR="00B859C0" w:rsidRPr="00A101CD" w14:paraId="5360CFFF" w14:textId="77777777" w:rsidTr="00B859C0">
        <w:tblPrEx>
          <w:tblBorders>
            <w:top w:val="single" w:sz="4" w:space="0" w:color="000000"/>
            <w:bottom w:val="single" w:sz="4" w:space="0" w:color="000000"/>
          </w:tblBorders>
        </w:tblPrEx>
        <w:trPr>
          <w:gridAfter w:val="1"/>
          <w:wAfter w:w="56" w:type="dxa"/>
          <w:cantSplit/>
          <w:trHeight w:val="335"/>
        </w:trPr>
        <w:tc>
          <w:tcPr>
            <w:tcW w:w="9536" w:type="dxa"/>
            <w:shd w:val="clear" w:color="auto" w:fill="auto"/>
          </w:tcPr>
          <w:p w14:paraId="5360CFFC" w14:textId="5A24E40E" w:rsidR="008B0605" w:rsidRDefault="00FA48A6" w:rsidP="00D25F9F">
            <w:pPr>
              <w:pStyle w:val="TBullet"/>
              <w:numPr>
                <w:ilvl w:val="0"/>
                <w:numId w:val="17"/>
              </w:numPr>
              <w:ind w:left="1060"/>
            </w:pPr>
            <w:r>
              <w:t xml:space="preserve">   </w:t>
            </w:r>
            <w:r w:rsidR="00F30520">
              <w:t xml:space="preserve">a total of </w:t>
            </w:r>
            <w:r w:rsidR="00047B3E">
              <w:t>1460m o</w:t>
            </w:r>
            <w:r w:rsidR="00F30520">
              <w:t>f earth embankments of up to 1.4m in height along common land boundaries at the northern and southern edge of Croydon Road, the eastern edges of Wray Park Road, the eastern and western edges of Raglan Road</w:t>
            </w:r>
            <w:r w:rsidR="00C24940">
              <w:t xml:space="preserve"> </w:t>
            </w:r>
            <w:r w:rsidR="00F30520">
              <w:t xml:space="preserve">and the northern </w:t>
            </w:r>
            <w:r w:rsidR="00C24940">
              <w:t>and southern edges of Batts Hill</w:t>
            </w:r>
            <w:r w:rsidR="007A76D9" w:rsidRPr="009D0070">
              <w:t>;</w:t>
            </w:r>
            <w:r w:rsidR="00825BDD">
              <w:t xml:space="preserve"> </w:t>
            </w:r>
            <w:r w:rsidR="00A667B1">
              <w:t>and</w:t>
            </w:r>
          </w:p>
          <w:p w14:paraId="5360CFFD" w14:textId="7C3F74C0" w:rsidR="00B859C0" w:rsidRPr="00AD4358" w:rsidRDefault="00FA48A6" w:rsidP="00D25F9F">
            <w:pPr>
              <w:pStyle w:val="TBullet"/>
              <w:numPr>
                <w:ilvl w:val="0"/>
                <w:numId w:val="17"/>
              </w:numPr>
            </w:pPr>
            <w:r>
              <w:t xml:space="preserve">   </w:t>
            </w:r>
            <w:r w:rsidR="009C28BB">
              <w:t xml:space="preserve">8 x </w:t>
            </w:r>
            <w:r w:rsidR="00F30520">
              <w:t>metal drop posts at access point</w:t>
            </w:r>
            <w:r w:rsidR="00C24940">
              <w:t>s</w:t>
            </w:r>
            <w:r w:rsidR="00262135">
              <w:t>.</w:t>
            </w:r>
            <w:r w:rsidR="007A76D9">
              <w:t xml:space="preserve">       </w:t>
            </w:r>
          </w:p>
          <w:p w14:paraId="5360CFFE" w14:textId="77777777" w:rsidR="007A76D9" w:rsidRPr="00A101CD" w:rsidRDefault="007A76D9" w:rsidP="00E736F3">
            <w:pPr>
              <w:spacing w:before="120"/>
              <w:ind w:left="-108" w:right="176"/>
              <w:rPr>
                <w:b/>
                <w:color w:val="000000"/>
                <w:sz w:val="16"/>
                <w:szCs w:val="16"/>
              </w:rPr>
            </w:pPr>
          </w:p>
        </w:tc>
      </w:tr>
    </w:tbl>
    <w:p w14:paraId="1E88C0B5" w14:textId="77777777" w:rsidR="007A6B44" w:rsidRDefault="007A6B44" w:rsidP="007C582C">
      <w:pPr>
        <w:pStyle w:val="Heading6blackfont"/>
        <w:tabs>
          <w:tab w:val="left" w:pos="284"/>
        </w:tabs>
        <w:spacing w:before="0"/>
        <w:ind w:left="-113"/>
      </w:pPr>
    </w:p>
    <w:p w14:paraId="5360D010" w14:textId="15DDF124" w:rsidR="008E5DCA" w:rsidRPr="00CE7B22" w:rsidRDefault="00FA1F67" w:rsidP="007A6B44">
      <w:pPr>
        <w:pStyle w:val="Heading6blackfont"/>
        <w:tabs>
          <w:tab w:val="left" w:pos="284"/>
        </w:tabs>
        <w:spacing w:before="0"/>
        <w:ind w:left="-113"/>
      </w:pPr>
      <w:r w:rsidRPr="00CE7B22">
        <w:t>Decision</w:t>
      </w:r>
    </w:p>
    <w:p w14:paraId="4BDD6FB9" w14:textId="060505C1" w:rsidR="004B6218" w:rsidRPr="00CE7B22" w:rsidRDefault="00FA1F67" w:rsidP="007A6B44">
      <w:pPr>
        <w:pStyle w:val="Style1"/>
        <w:numPr>
          <w:ilvl w:val="1"/>
          <w:numId w:val="12"/>
        </w:numPr>
        <w:tabs>
          <w:tab w:val="left" w:pos="284"/>
        </w:tabs>
        <w:ind w:left="255" w:hanging="397"/>
        <w:rPr>
          <w:szCs w:val="22"/>
        </w:rPr>
      </w:pPr>
      <w:r w:rsidRPr="00CE7B22">
        <w:rPr>
          <w:szCs w:val="22"/>
        </w:rPr>
        <w:t>Consent is g</w:t>
      </w:r>
      <w:r w:rsidR="00FF42AA" w:rsidRPr="00CE7B22">
        <w:rPr>
          <w:szCs w:val="22"/>
        </w:rPr>
        <w:t>ranted for</w:t>
      </w:r>
      <w:r w:rsidRPr="00CE7B22">
        <w:rPr>
          <w:szCs w:val="22"/>
        </w:rPr>
        <w:t xml:space="preserve"> the works </w:t>
      </w:r>
      <w:r w:rsidR="00FF42AA" w:rsidRPr="00CE7B22">
        <w:rPr>
          <w:szCs w:val="22"/>
        </w:rPr>
        <w:t xml:space="preserve">in accordance with the application dated </w:t>
      </w:r>
      <w:r w:rsidR="00D21B2E" w:rsidRPr="00CE7B22">
        <w:rPr>
          <w:szCs w:val="22"/>
        </w:rPr>
        <w:t>1</w:t>
      </w:r>
      <w:r w:rsidR="007C582C" w:rsidRPr="00CE7B22">
        <w:rPr>
          <w:szCs w:val="22"/>
        </w:rPr>
        <w:t>8</w:t>
      </w:r>
      <w:r w:rsidR="005A0DA9" w:rsidRPr="00CE7B22">
        <w:rPr>
          <w:szCs w:val="22"/>
        </w:rPr>
        <w:t xml:space="preserve"> </w:t>
      </w:r>
      <w:r w:rsidR="007C582C" w:rsidRPr="00CE7B22">
        <w:rPr>
          <w:szCs w:val="22"/>
        </w:rPr>
        <w:t>November</w:t>
      </w:r>
      <w:r w:rsidR="004E7A0D" w:rsidRPr="00CE7B22">
        <w:rPr>
          <w:szCs w:val="22"/>
        </w:rPr>
        <w:t xml:space="preserve"> 201</w:t>
      </w:r>
      <w:r w:rsidR="007C582C" w:rsidRPr="00CE7B22">
        <w:rPr>
          <w:szCs w:val="22"/>
        </w:rPr>
        <w:t>9</w:t>
      </w:r>
      <w:r w:rsidR="00FF42AA" w:rsidRPr="00CE7B22">
        <w:rPr>
          <w:szCs w:val="22"/>
        </w:rPr>
        <w:t xml:space="preserve"> </w:t>
      </w:r>
      <w:r w:rsidR="00AE7F4B" w:rsidRPr="00CE7B22">
        <w:rPr>
          <w:szCs w:val="22"/>
        </w:rPr>
        <w:t>and accompanying</w:t>
      </w:r>
      <w:r w:rsidR="00BB40E8" w:rsidRPr="00CE7B22">
        <w:rPr>
          <w:szCs w:val="22"/>
        </w:rPr>
        <w:t xml:space="preserve"> </w:t>
      </w:r>
      <w:r w:rsidR="00284546" w:rsidRPr="00CE7B22">
        <w:rPr>
          <w:szCs w:val="22"/>
        </w:rPr>
        <w:t>plan</w:t>
      </w:r>
      <w:r w:rsidR="00D21B2E" w:rsidRPr="00CE7B22">
        <w:rPr>
          <w:szCs w:val="22"/>
        </w:rPr>
        <w:t>s</w:t>
      </w:r>
      <w:r w:rsidR="00855C1D" w:rsidRPr="00CE7B22">
        <w:rPr>
          <w:szCs w:val="22"/>
        </w:rPr>
        <w:t>.</w:t>
      </w:r>
    </w:p>
    <w:p w14:paraId="5360D01C" w14:textId="4F0E6C28" w:rsidR="00F56033" w:rsidRPr="00CE7B22" w:rsidRDefault="00F56033" w:rsidP="00723BAF">
      <w:pPr>
        <w:pStyle w:val="Style1"/>
        <w:numPr>
          <w:ilvl w:val="0"/>
          <w:numId w:val="0"/>
        </w:numPr>
        <w:tabs>
          <w:tab w:val="left" w:pos="284"/>
        </w:tabs>
        <w:spacing w:before="0"/>
        <w:rPr>
          <w:szCs w:val="22"/>
        </w:rPr>
      </w:pPr>
    </w:p>
    <w:p w14:paraId="19B2C112" w14:textId="3891EA89" w:rsidR="004B6218" w:rsidRPr="00CE7B22" w:rsidRDefault="004B6218" w:rsidP="00486E47">
      <w:pPr>
        <w:pStyle w:val="Style1"/>
        <w:numPr>
          <w:ilvl w:val="1"/>
          <w:numId w:val="12"/>
        </w:numPr>
        <w:tabs>
          <w:tab w:val="left" w:pos="284"/>
        </w:tabs>
        <w:spacing w:before="120"/>
        <w:ind w:left="284" w:hanging="426"/>
        <w:rPr>
          <w:szCs w:val="22"/>
        </w:rPr>
      </w:pPr>
      <w:r w:rsidRPr="00CE7B22">
        <w:rPr>
          <w:szCs w:val="22"/>
        </w:rPr>
        <w:t>For the purposes of identification only the location of the works is shown as red lines on the attached plan.</w:t>
      </w:r>
    </w:p>
    <w:p w14:paraId="160E88BE" w14:textId="77777777" w:rsidR="004B6218" w:rsidRPr="00CE7B22" w:rsidRDefault="004B6218" w:rsidP="004B6218">
      <w:pPr>
        <w:pStyle w:val="Style1"/>
        <w:numPr>
          <w:ilvl w:val="0"/>
          <w:numId w:val="0"/>
        </w:numPr>
        <w:tabs>
          <w:tab w:val="left" w:pos="284"/>
        </w:tabs>
        <w:spacing w:before="0"/>
        <w:rPr>
          <w:szCs w:val="22"/>
        </w:rPr>
      </w:pPr>
    </w:p>
    <w:p w14:paraId="5360D01D" w14:textId="77777777" w:rsidR="00FA1F67" w:rsidRPr="00CE7B22" w:rsidRDefault="00FA1F67" w:rsidP="00723BAF">
      <w:pPr>
        <w:tabs>
          <w:tab w:val="left" w:pos="284"/>
        </w:tabs>
        <w:spacing w:before="120"/>
        <w:ind w:left="284" w:hanging="426"/>
        <w:rPr>
          <w:i/>
          <w:color w:val="FF0000"/>
          <w:szCs w:val="22"/>
        </w:rPr>
      </w:pPr>
      <w:r w:rsidRPr="00CE7B22">
        <w:rPr>
          <w:b/>
          <w:szCs w:val="22"/>
        </w:rPr>
        <w:t>Preliminary</w:t>
      </w:r>
      <w:r w:rsidR="00812272" w:rsidRPr="00CE7B22">
        <w:rPr>
          <w:b/>
          <w:szCs w:val="22"/>
        </w:rPr>
        <w:t xml:space="preserve"> M</w:t>
      </w:r>
      <w:r w:rsidRPr="00CE7B22">
        <w:rPr>
          <w:b/>
          <w:szCs w:val="22"/>
        </w:rPr>
        <w:t>atters</w:t>
      </w:r>
    </w:p>
    <w:p w14:paraId="015D95D8" w14:textId="5F2FA40A" w:rsidR="00CE7B22" w:rsidRPr="00CE7B22" w:rsidRDefault="00CE7B22" w:rsidP="00CE7B22">
      <w:pPr>
        <w:pStyle w:val="Style1"/>
        <w:numPr>
          <w:ilvl w:val="1"/>
          <w:numId w:val="12"/>
        </w:numPr>
        <w:tabs>
          <w:tab w:val="left" w:pos="284"/>
        </w:tabs>
        <w:ind w:left="284" w:hanging="426"/>
        <w:rPr>
          <w:szCs w:val="22"/>
        </w:rPr>
      </w:pPr>
      <w:r>
        <w:rPr>
          <w:color w:val="auto"/>
          <w:szCs w:val="22"/>
        </w:rPr>
        <w:t xml:space="preserve">The </w:t>
      </w:r>
      <w:r w:rsidRPr="00CE7B22">
        <w:rPr>
          <w:color w:val="auto"/>
          <w:szCs w:val="22"/>
        </w:rPr>
        <w:t>application is wholly retrospective</w:t>
      </w:r>
      <w:r>
        <w:rPr>
          <w:color w:val="auto"/>
          <w:szCs w:val="22"/>
        </w:rPr>
        <w:t>, with all works carried out</w:t>
      </w:r>
      <w:r w:rsidRPr="00CE7B22">
        <w:rPr>
          <w:color w:val="auto"/>
          <w:szCs w:val="22"/>
        </w:rPr>
        <w:t>.</w:t>
      </w:r>
    </w:p>
    <w:p w14:paraId="061F6B18" w14:textId="18CA56FC" w:rsidR="00855C1D" w:rsidRPr="00CE7B22" w:rsidRDefault="00CE7B22" w:rsidP="00CE7B22">
      <w:pPr>
        <w:pStyle w:val="Style1"/>
        <w:numPr>
          <w:ilvl w:val="1"/>
          <w:numId w:val="12"/>
        </w:numPr>
        <w:tabs>
          <w:tab w:val="left" w:pos="284"/>
        </w:tabs>
        <w:ind w:left="284" w:hanging="426"/>
        <w:rPr>
          <w:szCs w:val="22"/>
        </w:rPr>
      </w:pPr>
      <w:r>
        <w:rPr>
          <w:color w:val="auto"/>
          <w:szCs w:val="22"/>
        </w:rPr>
        <w:t xml:space="preserve">I </w:t>
      </w:r>
      <w:r w:rsidR="00453F36" w:rsidRPr="00CE7B22">
        <w:rPr>
          <w:color w:val="auto"/>
          <w:szCs w:val="22"/>
        </w:rPr>
        <w:t>have had regard to Defra’s Common Land Consents Policy</w:t>
      </w:r>
      <w:r w:rsidR="00453F36" w:rsidRPr="00CE7B22">
        <w:rPr>
          <w:color w:val="auto"/>
          <w:sz w:val="12"/>
          <w:szCs w:val="12"/>
        </w:rPr>
        <w:footnoteReference w:id="1"/>
      </w:r>
      <w:r w:rsidR="00453F36" w:rsidRPr="00CE7B22">
        <w:rPr>
          <w:color w:val="auto"/>
          <w:szCs w:val="22"/>
        </w:rPr>
        <w:t xml:space="preserve"> in determining th</w:t>
      </w:r>
      <w:r w:rsidR="007A6B44" w:rsidRPr="00CE7B22">
        <w:rPr>
          <w:color w:val="auto"/>
          <w:szCs w:val="22"/>
        </w:rPr>
        <w:t>is</w:t>
      </w:r>
      <w:r w:rsidR="00453F36" w:rsidRPr="00CE7B22">
        <w:rPr>
          <w:color w:val="auto"/>
          <w:szCs w:val="22"/>
        </w:rPr>
        <w:t xml:space="preserve"> application under section 38, which has been published for the guidance of both the Planning Inspectorate and applicants. However, every application will be considered on its merits and a determination will depart from the policy if it appears appropr</w:t>
      </w:r>
      <w:r w:rsidR="00453F36" w:rsidRPr="00CE7B22">
        <w:rPr>
          <w:szCs w:val="22"/>
        </w:rPr>
        <w:t>iate to do so. In such cases, the decision will explain why it has departed from the policy.</w:t>
      </w:r>
    </w:p>
    <w:p w14:paraId="5360D01E" w14:textId="1320F22F" w:rsidR="00FA1F67" w:rsidRPr="00CE7B22" w:rsidRDefault="00BE1D1B" w:rsidP="00CE7B22">
      <w:pPr>
        <w:pStyle w:val="Style1"/>
        <w:numPr>
          <w:ilvl w:val="1"/>
          <w:numId w:val="12"/>
        </w:numPr>
        <w:tabs>
          <w:tab w:val="left" w:pos="284"/>
        </w:tabs>
        <w:ind w:left="284" w:hanging="426"/>
        <w:rPr>
          <w:szCs w:val="22"/>
        </w:rPr>
      </w:pPr>
      <w:r w:rsidRPr="00CE7B22">
        <w:rPr>
          <w:color w:val="auto"/>
          <w:szCs w:val="22"/>
        </w:rPr>
        <w:t>Th</w:t>
      </w:r>
      <w:r w:rsidR="007A6B44" w:rsidRPr="00CE7B22">
        <w:rPr>
          <w:color w:val="auto"/>
          <w:szCs w:val="22"/>
        </w:rPr>
        <w:t>is</w:t>
      </w:r>
      <w:r w:rsidRPr="00CE7B22">
        <w:rPr>
          <w:color w:val="auto"/>
          <w:szCs w:val="22"/>
        </w:rPr>
        <w:t xml:space="preserve"> application ha</w:t>
      </w:r>
      <w:r w:rsidR="007A6B44" w:rsidRPr="00CE7B22">
        <w:rPr>
          <w:color w:val="auto"/>
          <w:szCs w:val="22"/>
        </w:rPr>
        <w:t>s</w:t>
      </w:r>
      <w:r w:rsidRPr="00CE7B22">
        <w:rPr>
          <w:color w:val="auto"/>
          <w:szCs w:val="22"/>
        </w:rPr>
        <w:t xml:space="preserve"> been determined solely on the basis of written evidence. </w:t>
      </w:r>
      <w:r w:rsidR="0032771A" w:rsidRPr="00CE7B22">
        <w:rPr>
          <w:color w:val="auto"/>
          <w:szCs w:val="22"/>
        </w:rPr>
        <w:t>I have taken account of the representation made by</w:t>
      </w:r>
      <w:r w:rsidR="006B648D" w:rsidRPr="00CE7B22">
        <w:rPr>
          <w:color w:val="auto"/>
          <w:szCs w:val="22"/>
        </w:rPr>
        <w:t xml:space="preserve"> </w:t>
      </w:r>
      <w:r w:rsidR="00723BAF" w:rsidRPr="00CE7B22">
        <w:rPr>
          <w:color w:val="auto"/>
          <w:szCs w:val="22"/>
        </w:rPr>
        <w:t>Natural England (NE)</w:t>
      </w:r>
      <w:r w:rsidR="007A6B44" w:rsidRPr="00CE7B22">
        <w:rPr>
          <w:color w:val="auto"/>
          <w:szCs w:val="22"/>
        </w:rPr>
        <w:t xml:space="preserve"> and Surrey County Council’s Archaeological Officer.</w:t>
      </w:r>
    </w:p>
    <w:p w14:paraId="5360D01F" w14:textId="5D608A33" w:rsidR="00FA1F67" w:rsidRPr="00CE7B22" w:rsidRDefault="00FA1F67" w:rsidP="00DF6CF0">
      <w:pPr>
        <w:pStyle w:val="Style1"/>
        <w:numPr>
          <w:ilvl w:val="1"/>
          <w:numId w:val="12"/>
        </w:numPr>
        <w:tabs>
          <w:tab w:val="left" w:pos="284"/>
        </w:tabs>
        <w:ind w:left="284" w:hanging="426"/>
        <w:rPr>
          <w:szCs w:val="22"/>
        </w:rPr>
      </w:pPr>
      <w:r w:rsidRPr="00CE7B22">
        <w:rPr>
          <w:color w:val="auto"/>
          <w:szCs w:val="22"/>
        </w:rPr>
        <w:t>I am required by section 39 of the 2006 Act to have regard to the following in</w:t>
      </w:r>
      <w:r w:rsidR="0089415D" w:rsidRPr="00CE7B22">
        <w:rPr>
          <w:color w:val="auto"/>
          <w:szCs w:val="22"/>
        </w:rPr>
        <w:t xml:space="preserve"> </w:t>
      </w:r>
      <w:r w:rsidRPr="00CE7B22">
        <w:rPr>
          <w:color w:val="auto"/>
          <w:szCs w:val="22"/>
        </w:rPr>
        <w:t>determining th</w:t>
      </w:r>
      <w:r w:rsidR="001F5567">
        <w:rPr>
          <w:color w:val="auto"/>
          <w:szCs w:val="22"/>
        </w:rPr>
        <w:t>is</w:t>
      </w:r>
      <w:r w:rsidRPr="00CE7B22">
        <w:rPr>
          <w:color w:val="auto"/>
          <w:szCs w:val="22"/>
        </w:rPr>
        <w:t xml:space="preserve"> application:-</w:t>
      </w:r>
    </w:p>
    <w:p w14:paraId="5360D020" w14:textId="77777777" w:rsidR="00FA1F67" w:rsidRPr="00CE7B22" w:rsidRDefault="00FA1F67" w:rsidP="007538A9">
      <w:pPr>
        <w:pStyle w:val="Style1"/>
        <w:numPr>
          <w:ilvl w:val="0"/>
          <w:numId w:val="11"/>
        </w:numPr>
        <w:tabs>
          <w:tab w:val="left" w:pos="284"/>
        </w:tabs>
        <w:rPr>
          <w:szCs w:val="22"/>
        </w:rPr>
      </w:pPr>
      <w:r w:rsidRPr="00CE7B22">
        <w:rPr>
          <w:szCs w:val="22"/>
        </w:rPr>
        <w:t>the interests of persons having rights in relation to, or occupying, the land</w:t>
      </w:r>
      <w:r w:rsidR="005D33E5" w:rsidRPr="00CE7B22">
        <w:rPr>
          <w:szCs w:val="22"/>
        </w:rPr>
        <w:t xml:space="preserve"> </w:t>
      </w:r>
      <w:r w:rsidRPr="00CE7B22">
        <w:rPr>
          <w:szCs w:val="22"/>
        </w:rPr>
        <w:t>(and in particular persons exercising rights of common over it);</w:t>
      </w:r>
    </w:p>
    <w:p w14:paraId="5360D021" w14:textId="77777777" w:rsidR="00FA1F67" w:rsidRPr="00CE7B22" w:rsidRDefault="00FA1F67" w:rsidP="007538A9">
      <w:pPr>
        <w:pStyle w:val="Style1"/>
        <w:numPr>
          <w:ilvl w:val="0"/>
          <w:numId w:val="11"/>
        </w:numPr>
        <w:tabs>
          <w:tab w:val="left" w:pos="284"/>
        </w:tabs>
        <w:rPr>
          <w:szCs w:val="22"/>
        </w:rPr>
      </w:pPr>
      <w:r w:rsidRPr="00CE7B22">
        <w:rPr>
          <w:szCs w:val="22"/>
        </w:rPr>
        <w:lastRenderedPageBreak/>
        <w:t>the interests of the neighbourhood;</w:t>
      </w:r>
    </w:p>
    <w:p w14:paraId="5360D022" w14:textId="77777777" w:rsidR="00FA1F67" w:rsidRPr="00CE7B22" w:rsidRDefault="00FA1F67" w:rsidP="007538A9">
      <w:pPr>
        <w:pStyle w:val="Style1"/>
        <w:numPr>
          <w:ilvl w:val="0"/>
          <w:numId w:val="11"/>
        </w:numPr>
        <w:tabs>
          <w:tab w:val="left" w:pos="284"/>
        </w:tabs>
        <w:rPr>
          <w:szCs w:val="22"/>
        </w:rPr>
      </w:pPr>
      <w:r w:rsidRPr="00CE7B22">
        <w:rPr>
          <w:szCs w:val="22"/>
        </w:rPr>
        <w:t>the public interest;</w:t>
      </w:r>
      <w:r w:rsidRPr="00CE7B22">
        <w:rPr>
          <w:rStyle w:val="FootnoteReference"/>
          <w:szCs w:val="22"/>
        </w:rPr>
        <w:footnoteReference w:id="2"/>
      </w:r>
      <w:r w:rsidRPr="00CE7B22">
        <w:rPr>
          <w:szCs w:val="22"/>
        </w:rPr>
        <w:t xml:space="preserve"> and</w:t>
      </w:r>
    </w:p>
    <w:p w14:paraId="5360D023" w14:textId="77777777" w:rsidR="00FA1F67" w:rsidRPr="00CE7B22" w:rsidRDefault="00FA1F67" w:rsidP="007538A9">
      <w:pPr>
        <w:pStyle w:val="Style1"/>
        <w:numPr>
          <w:ilvl w:val="0"/>
          <w:numId w:val="11"/>
        </w:numPr>
        <w:tabs>
          <w:tab w:val="left" w:pos="284"/>
        </w:tabs>
        <w:rPr>
          <w:szCs w:val="22"/>
        </w:rPr>
      </w:pPr>
      <w:r w:rsidRPr="00CE7B22">
        <w:rPr>
          <w:szCs w:val="22"/>
        </w:rPr>
        <w:t>any other matter considered to be relevant.</w:t>
      </w:r>
    </w:p>
    <w:p w14:paraId="1A33AB39" w14:textId="77777777" w:rsidR="00F64821" w:rsidRPr="00CE7B22" w:rsidRDefault="00F64821" w:rsidP="009B479D">
      <w:pPr>
        <w:pStyle w:val="Heading6blackfont"/>
        <w:tabs>
          <w:tab w:val="left" w:pos="284"/>
        </w:tabs>
        <w:spacing w:before="0"/>
        <w:ind w:left="-113"/>
      </w:pPr>
    </w:p>
    <w:p w14:paraId="5360D025" w14:textId="13D62AC6" w:rsidR="00FA1F67" w:rsidRPr="00CE7B22" w:rsidRDefault="00FA1F67" w:rsidP="009B479D">
      <w:pPr>
        <w:pStyle w:val="Heading6blackfont"/>
        <w:tabs>
          <w:tab w:val="left" w:pos="284"/>
        </w:tabs>
        <w:spacing w:before="0"/>
        <w:ind w:left="-113"/>
      </w:pPr>
      <w:r w:rsidRPr="00CE7B22">
        <w:t>Reasons</w:t>
      </w:r>
    </w:p>
    <w:p w14:paraId="5360D026" w14:textId="77777777" w:rsidR="0089415D" w:rsidRPr="00CE7B22" w:rsidRDefault="00FA1F67" w:rsidP="0089415D">
      <w:pPr>
        <w:pStyle w:val="Style1"/>
        <w:numPr>
          <w:ilvl w:val="0"/>
          <w:numId w:val="0"/>
        </w:numPr>
        <w:tabs>
          <w:tab w:val="left" w:pos="284"/>
        </w:tabs>
        <w:ind w:left="284" w:hanging="426"/>
        <w:rPr>
          <w:b/>
          <w:color w:val="FF0000"/>
          <w:szCs w:val="22"/>
        </w:rPr>
      </w:pPr>
      <w:r w:rsidRPr="00CE7B22">
        <w:rPr>
          <w:b/>
          <w:i/>
          <w:szCs w:val="22"/>
        </w:rPr>
        <w:t>The interests of those occupying or having rights over the land</w:t>
      </w:r>
    </w:p>
    <w:p w14:paraId="69283F34" w14:textId="77777777" w:rsidR="00F64821" w:rsidRPr="00CE7B22" w:rsidRDefault="00D13983" w:rsidP="00F64821">
      <w:pPr>
        <w:pStyle w:val="Style1"/>
        <w:numPr>
          <w:ilvl w:val="1"/>
          <w:numId w:val="12"/>
        </w:numPr>
        <w:tabs>
          <w:tab w:val="left" w:pos="284"/>
        </w:tabs>
        <w:ind w:left="284" w:hanging="426"/>
        <w:rPr>
          <w:color w:val="auto"/>
          <w:szCs w:val="22"/>
        </w:rPr>
      </w:pPr>
      <w:r w:rsidRPr="00CE7B22">
        <w:rPr>
          <w:color w:val="auto"/>
          <w:szCs w:val="22"/>
        </w:rPr>
        <w:t xml:space="preserve">The </w:t>
      </w:r>
      <w:r w:rsidR="002E1F64" w:rsidRPr="00CE7B22">
        <w:rPr>
          <w:color w:val="auto"/>
          <w:szCs w:val="22"/>
        </w:rPr>
        <w:t>applicant, Reigate and Banstead Borough</w:t>
      </w:r>
      <w:r w:rsidRPr="00CE7B22">
        <w:rPr>
          <w:color w:val="auto"/>
          <w:szCs w:val="22"/>
        </w:rPr>
        <w:t xml:space="preserve"> Council (the Council)</w:t>
      </w:r>
      <w:r w:rsidR="00E70A67" w:rsidRPr="00CE7B22">
        <w:rPr>
          <w:color w:val="auto"/>
          <w:szCs w:val="22"/>
        </w:rPr>
        <w:t>,</w:t>
      </w:r>
      <w:r w:rsidRPr="00CE7B22">
        <w:rPr>
          <w:color w:val="auto"/>
          <w:szCs w:val="22"/>
        </w:rPr>
        <w:t xml:space="preserve"> </w:t>
      </w:r>
      <w:r w:rsidR="002E1F64" w:rsidRPr="00CE7B22">
        <w:rPr>
          <w:color w:val="auto"/>
          <w:szCs w:val="22"/>
        </w:rPr>
        <w:t>owns and manages the land</w:t>
      </w:r>
      <w:r w:rsidRPr="00CE7B22">
        <w:rPr>
          <w:color w:val="auto"/>
          <w:szCs w:val="22"/>
        </w:rPr>
        <w:t xml:space="preserve">. </w:t>
      </w:r>
      <w:r w:rsidR="00FD3C20" w:rsidRPr="00CE7B22">
        <w:rPr>
          <w:color w:val="auto"/>
          <w:szCs w:val="22"/>
        </w:rPr>
        <w:t>The works are therefore in the interests of the landowner.</w:t>
      </w:r>
      <w:r w:rsidR="00F64821" w:rsidRPr="00CE7B22">
        <w:rPr>
          <w:color w:val="auto"/>
          <w:szCs w:val="22"/>
        </w:rPr>
        <w:t xml:space="preserve"> </w:t>
      </w:r>
    </w:p>
    <w:p w14:paraId="5360D027" w14:textId="7E3F38FA" w:rsidR="00F82FB1" w:rsidRPr="001F5567" w:rsidRDefault="00FD3C20" w:rsidP="001F5567">
      <w:pPr>
        <w:pStyle w:val="Style1"/>
        <w:numPr>
          <w:ilvl w:val="1"/>
          <w:numId w:val="12"/>
        </w:numPr>
        <w:tabs>
          <w:tab w:val="left" w:pos="284"/>
        </w:tabs>
        <w:ind w:left="284" w:hanging="426"/>
        <w:rPr>
          <w:color w:val="auto"/>
          <w:szCs w:val="22"/>
        </w:rPr>
      </w:pPr>
      <w:r w:rsidRPr="00CE7B22">
        <w:rPr>
          <w:color w:val="auto"/>
          <w:szCs w:val="22"/>
        </w:rPr>
        <w:t xml:space="preserve">The common land register for Wray Common </w:t>
      </w:r>
      <w:r w:rsidR="001F5567">
        <w:rPr>
          <w:color w:val="auto"/>
          <w:szCs w:val="22"/>
        </w:rPr>
        <w:t xml:space="preserve">(CL40) </w:t>
      </w:r>
      <w:r w:rsidRPr="00CE7B22">
        <w:rPr>
          <w:color w:val="auto"/>
          <w:szCs w:val="22"/>
        </w:rPr>
        <w:t>record</w:t>
      </w:r>
      <w:r w:rsidR="007A6B44" w:rsidRPr="00CE7B22">
        <w:rPr>
          <w:color w:val="auto"/>
          <w:szCs w:val="22"/>
        </w:rPr>
        <w:t>s</w:t>
      </w:r>
      <w:r w:rsidRPr="00CE7B22">
        <w:rPr>
          <w:color w:val="auto"/>
          <w:szCs w:val="22"/>
        </w:rPr>
        <w:t xml:space="preserve"> no rights of common. </w:t>
      </w:r>
      <w:r w:rsidR="00D13983" w:rsidRPr="001F5567">
        <w:rPr>
          <w:color w:val="auto"/>
          <w:szCs w:val="22"/>
        </w:rPr>
        <w:t xml:space="preserve">The Council </w:t>
      </w:r>
      <w:r w:rsidRPr="001F5567">
        <w:rPr>
          <w:color w:val="auto"/>
          <w:szCs w:val="22"/>
        </w:rPr>
        <w:t xml:space="preserve">advises </w:t>
      </w:r>
      <w:r w:rsidR="008A144B" w:rsidRPr="001F5567">
        <w:rPr>
          <w:color w:val="auto"/>
          <w:szCs w:val="22"/>
        </w:rPr>
        <w:t xml:space="preserve">that </w:t>
      </w:r>
      <w:r w:rsidR="00DD78AF" w:rsidRPr="001F5567">
        <w:rPr>
          <w:color w:val="auto"/>
          <w:szCs w:val="22"/>
        </w:rPr>
        <w:t>two parties</w:t>
      </w:r>
      <w:r w:rsidR="008A144B" w:rsidRPr="001F5567">
        <w:rPr>
          <w:color w:val="auto"/>
          <w:szCs w:val="22"/>
        </w:rPr>
        <w:t xml:space="preserve"> claim vehicular access rights over</w:t>
      </w:r>
      <w:r w:rsidR="00DD78AF" w:rsidRPr="001F5567">
        <w:rPr>
          <w:color w:val="auto"/>
          <w:szCs w:val="22"/>
        </w:rPr>
        <w:t xml:space="preserve"> </w:t>
      </w:r>
      <w:r w:rsidR="008A144B" w:rsidRPr="001F5567">
        <w:rPr>
          <w:color w:val="auto"/>
          <w:szCs w:val="22"/>
        </w:rPr>
        <w:t xml:space="preserve">Wray Common.  </w:t>
      </w:r>
      <w:r w:rsidR="00DD78AF" w:rsidRPr="001F5567">
        <w:rPr>
          <w:color w:val="auto"/>
          <w:szCs w:val="22"/>
        </w:rPr>
        <w:t>Both</w:t>
      </w:r>
      <w:r w:rsidR="008A144B" w:rsidRPr="001F5567">
        <w:rPr>
          <w:color w:val="auto"/>
          <w:szCs w:val="22"/>
        </w:rPr>
        <w:t xml:space="preserve"> were consulted by the applicant but n</w:t>
      </w:r>
      <w:r w:rsidR="00DD78AF" w:rsidRPr="001F5567">
        <w:rPr>
          <w:color w:val="auto"/>
          <w:szCs w:val="22"/>
        </w:rPr>
        <w:t>either</w:t>
      </w:r>
      <w:r w:rsidR="008A144B" w:rsidRPr="001F5567">
        <w:rPr>
          <w:color w:val="auto"/>
          <w:szCs w:val="22"/>
        </w:rPr>
        <w:t xml:space="preserve"> ha</w:t>
      </w:r>
      <w:r w:rsidR="00DD78AF" w:rsidRPr="001F5567">
        <w:rPr>
          <w:color w:val="auto"/>
          <w:szCs w:val="22"/>
        </w:rPr>
        <w:t>s</w:t>
      </w:r>
      <w:r w:rsidR="008A144B" w:rsidRPr="001F5567">
        <w:rPr>
          <w:color w:val="auto"/>
          <w:szCs w:val="22"/>
        </w:rPr>
        <w:t xml:space="preserve"> commented.</w:t>
      </w:r>
      <w:r w:rsidR="00E70A67" w:rsidRPr="001F5567">
        <w:rPr>
          <w:color w:val="auto"/>
          <w:szCs w:val="22"/>
        </w:rPr>
        <w:t xml:space="preserve"> There is no evidence before me</w:t>
      </w:r>
      <w:r w:rsidR="00F86BCC" w:rsidRPr="001F5567">
        <w:rPr>
          <w:color w:val="auto"/>
          <w:szCs w:val="22"/>
        </w:rPr>
        <w:t xml:space="preserve"> t</w:t>
      </w:r>
      <w:r w:rsidR="00E70A67" w:rsidRPr="001F5567">
        <w:rPr>
          <w:color w:val="auto"/>
          <w:szCs w:val="22"/>
        </w:rPr>
        <w:t>o suggest that the interests of those with vehicular access rights will be harmed by the works</w:t>
      </w:r>
      <w:r w:rsidR="00F82FB1" w:rsidRPr="001F5567">
        <w:rPr>
          <w:color w:val="auto"/>
          <w:szCs w:val="22"/>
        </w:rPr>
        <w:t>.</w:t>
      </w:r>
    </w:p>
    <w:p w14:paraId="5360D028" w14:textId="5235AF41" w:rsidR="00D77B3C" w:rsidRPr="00CE7B22" w:rsidRDefault="00EC0A74" w:rsidP="00685DE4">
      <w:pPr>
        <w:pStyle w:val="Style1"/>
        <w:numPr>
          <w:ilvl w:val="0"/>
          <w:numId w:val="0"/>
        </w:numPr>
        <w:tabs>
          <w:tab w:val="clear" w:pos="432"/>
          <w:tab w:val="left" w:pos="284"/>
        </w:tabs>
        <w:ind w:left="-170"/>
        <w:rPr>
          <w:b/>
          <w:color w:val="FF0000"/>
          <w:szCs w:val="22"/>
        </w:rPr>
      </w:pPr>
      <w:r w:rsidRPr="00CE7B22">
        <w:rPr>
          <w:szCs w:val="22"/>
        </w:rPr>
        <w:t xml:space="preserve"> </w:t>
      </w:r>
      <w:r w:rsidR="00D77B3C" w:rsidRPr="00CE7B22">
        <w:rPr>
          <w:rFonts w:cs="Verdana"/>
          <w:b/>
          <w:i/>
          <w:iCs/>
          <w:szCs w:val="22"/>
        </w:rPr>
        <w:t>The interests of the neighbourhood and the protection of public rights of access</w:t>
      </w:r>
    </w:p>
    <w:p w14:paraId="0DE43FA7" w14:textId="6E741313" w:rsidR="00E7387C" w:rsidRPr="00CE7B22" w:rsidRDefault="00CF02B4" w:rsidP="00DF6CF0">
      <w:pPr>
        <w:pStyle w:val="Style1"/>
        <w:numPr>
          <w:ilvl w:val="1"/>
          <w:numId w:val="12"/>
        </w:numPr>
        <w:tabs>
          <w:tab w:val="left" w:pos="284"/>
        </w:tabs>
        <w:ind w:left="284" w:hanging="426"/>
        <w:rPr>
          <w:color w:val="auto"/>
          <w:szCs w:val="22"/>
        </w:rPr>
      </w:pPr>
      <w:r w:rsidRPr="00CE7B22">
        <w:rPr>
          <w:color w:val="auto"/>
          <w:szCs w:val="22"/>
        </w:rPr>
        <w:t>T</w:t>
      </w:r>
      <w:r w:rsidR="00B22073" w:rsidRPr="00CE7B22">
        <w:rPr>
          <w:color w:val="auto"/>
          <w:szCs w:val="22"/>
        </w:rPr>
        <w:t xml:space="preserve">he </w:t>
      </w:r>
      <w:r w:rsidR="00F45507" w:rsidRPr="00CE7B22">
        <w:rPr>
          <w:color w:val="auto"/>
          <w:szCs w:val="22"/>
        </w:rPr>
        <w:t xml:space="preserve">application states that the works are needed because </w:t>
      </w:r>
      <w:r w:rsidR="001F5567">
        <w:rPr>
          <w:color w:val="auto"/>
          <w:szCs w:val="22"/>
        </w:rPr>
        <w:t>CL40</w:t>
      </w:r>
      <w:r w:rsidR="00F45507" w:rsidRPr="00CE7B22">
        <w:rPr>
          <w:color w:val="auto"/>
          <w:szCs w:val="22"/>
        </w:rPr>
        <w:t xml:space="preserve"> is vulnerable to incursions. Whilst no further details about this are given in the application form, NE points to a local newspaper‘s reporting of </w:t>
      </w:r>
      <w:r w:rsidR="00E7387C" w:rsidRPr="00CE7B22">
        <w:rPr>
          <w:color w:val="auto"/>
          <w:szCs w:val="22"/>
        </w:rPr>
        <w:t xml:space="preserve">a small number of travellers camping on the site in September 2018 and April 2019. The </w:t>
      </w:r>
      <w:r w:rsidR="00980B84" w:rsidRPr="00CE7B22">
        <w:rPr>
          <w:color w:val="auto"/>
          <w:szCs w:val="22"/>
        </w:rPr>
        <w:t xml:space="preserve">Council </w:t>
      </w:r>
      <w:r w:rsidR="00E7387C" w:rsidRPr="00CE7B22">
        <w:rPr>
          <w:color w:val="auto"/>
          <w:szCs w:val="22"/>
        </w:rPr>
        <w:t xml:space="preserve">subsequently </w:t>
      </w:r>
      <w:r w:rsidR="00980B84" w:rsidRPr="00CE7B22">
        <w:rPr>
          <w:color w:val="auto"/>
          <w:szCs w:val="22"/>
        </w:rPr>
        <w:t>wrote to local residents to advise that</w:t>
      </w:r>
      <w:r w:rsidR="001F5567">
        <w:rPr>
          <w:color w:val="auto"/>
          <w:szCs w:val="22"/>
        </w:rPr>
        <w:t xml:space="preserve"> </w:t>
      </w:r>
      <w:r w:rsidR="00980B84" w:rsidRPr="00CE7B22">
        <w:rPr>
          <w:color w:val="auto"/>
          <w:szCs w:val="22"/>
        </w:rPr>
        <w:t>as the common regularly experiences illegal encampments</w:t>
      </w:r>
      <w:r w:rsidR="001F5567">
        <w:rPr>
          <w:color w:val="auto"/>
          <w:szCs w:val="22"/>
        </w:rPr>
        <w:t xml:space="preserve"> </w:t>
      </w:r>
      <w:r w:rsidR="00F45507" w:rsidRPr="00CE7B22">
        <w:rPr>
          <w:color w:val="auto"/>
          <w:szCs w:val="22"/>
        </w:rPr>
        <w:t>measures</w:t>
      </w:r>
      <w:r w:rsidR="00980B84" w:rsidRPr="00CE7B22">
        <w:rPr>
          <w:color w:val="auto"/>
          <w:szCs w:val="22"/>
        </w:rPr>
        <w:t xml:space="preserve"> would be </w:t>
      </w:r>
      <w:r w:rsidR="0017466D">
        <w:rPr>
          <w:color w:val="auto"/>
          <w:szCs w:val="22"/>
        </w:rPr>
        <w:t>taken</w:t>
      </w:r>
      <w:r w:rsidR="00E7387C" w:rsidRPr="00CE7B22">
        <w:rPr>
          <w:color w:val="auto"/>
          <w:szCs w:val="22"/>
        </w:rPr>
        <w:t xml:space="preserve"> in October 2019</w:t>
      </w:r>
      <w:r w:rsidR="00980B84" w:rsidRPr="00CE7B22">
        <w:rPr>
          <w:color w:val="auto"/>
          <w:szCs w:val="22"/>
        </w:rPr>
        <w:t xml:space="preserve"> to</w:t>
      </w:r>
      <w:r w:rsidR="00F45507" w:rsidRPr="00CE7B22">
        <w:rPr>
          <w:color w:val="auto"/>
          <w:szCs w:val="22"/>
        </w:rPr>
        <w:t xml:space="preserve"> prevent vehic</w:t>
      </w:r>
      <w:r w:rsidR="001F5567">
        <w:rPr>
          <w:color w:val="auto"/>
          <w:szCs w:val="22"/>
        </w:rPr>
        <w:t>ular access</w:t>
      </w:r>
      <w:r w:rsidR="00F45507" w:rsidRPr="00CE7B22">
        <w:rPr>
          <w:color w:val="auto"/>
          <w:szCs w:val="22"/>
        </w:rPr>
        <w:t>.</w:t>
      </w:r>
      <w:r w:rsidR="00980B84" w:rsidRPr="00CE7B22">
        <w:rPr>
          <w:color w:val="auto"/>
          <w:szCs w:val="22"/>
        </w:rPr>
        <w:t xml:space="preserve"> </w:t>
      </w:r>
    </w:p>
    <w:p w14:paraId="2B3A55BE" w14:textId="77777777" w:rsidR="001F5567" w:rsidRDefault="000805F9" w:rsidP="00DF6CF0">
      <w:pPr>
        <w:pStyle w:val="Style1"/>
        <w:numPr>
          <w:ilvl w:val="1"/>
          <w:numId w:val="12"/>
        </w:numPr>
        <w:tabs>
          <w:tab w:val="left" w:pos="284"/>
        </w:tabs>
        <w:ind w:left="284" w:hanging="426"/>
        <w:rPr>
          <w:color w:val="auto"/>
          <w:szCs w:val="22"/>
        </w:rPr>
      </w:pPr>
      <w:r w:rsidRPr="00CE7B22">
        <w:rPr>
          <w:color w:val="auto"/>
          <w:szCs w:val="22"/>
        </w:rPr>
        <w:t>The</w:t>
      </w:r>
      <w:r w:rsidR="00CF02B4" w:rsidRPr="00CE7B22">
        <w:rPr>
          <w:color w:val="auto"/>
          <w:szCs w:val="22"/>
        </w:rPr>
        <w:t xml:space="preserve"> interests of the neighbourhood test relates to whether the works will unacceptably interfere with the way the land is used by local people</w:t>
      </w:r>
      <w:r w:rsidR="008252E0" w:rsidRPr="00CE7B22">
        <w:rPr>
          <w:color w:val="auto"/>
          <w:szCs w:val="22"/>
        </w:rPr>
        <w:t xml:space="preserve"> </w:t>
      </w:r>
      <w:r w:rsidR="00FE19D2" w:rsidRPr="00CE7B22">
        <w:rPr>
          <w:color w:val="auto"/>
          <w:szCs w:val="22"/>
        </w:rPr>
        <w:t>and is closely linked with public rights of access</w:t>
      </w:r>
      <w:r w:rsidR="008252E0" w:rsidRPr="00CE7B22">
        <w:rPr>
          <w:color w:val="auto"/>
          <w:szCs w:val="22"/>
        </w:rPr>
        <w:t>.</w:t>
      </w:r>
      <w:r w:rsidR="00E7387C" w:rsidRPr="00CE7B22">
        <w:rPr>
          <w:color w:val="auto"/>
          <w:szCs w:val="22"/>
        </w:rPr>
        <w:t xml:space="preserve"> </w:t>
      </w:r>
      <w:r w:rsidR="001F5567">
        <w:rPr>
          <w:color w:val="auto"/>
          <w:szCs w:val="22"/>
        </w:rPr>
        <w:t>CL40</w:t>
      </w:r>
      <w:r w:rsidR="00CF2806" w:rsidRPr="00CE7B22">
        <w:rPr>
          <w:color w:val="auto"/>
          <w:szCs w:val="22"/>
        </w:rPr>
        <w:t xml:space="preserve"> lies within a residential area of Reigate and </w:t>
      </w:r>
      <w:r w:rsidR="0082246B" w:rsidRPr="00CE7B22">
        <w:rPr>
          <w:color w:val="auto"/>
          <w:szCs w:val="22"/>
        </w:rPr>
        <w:t xml:space="preserve">is separated into a number of compartments by roads running through it. </w:t>
      </w:r>
    </w:p>
    <w:p w14:paraId="5360D029" w14:textId="41A875FF" w:rsidR="00C674E3" w:rsidRPr="00CE7B22" w:rsidRDefault="00CF2806" w:rsidP="00DF6CF0">
      <w:pPr>
        <w:pStyle w:val="Style1"/>
        <w:numPr>
          <w:ilvl w:val="1"/>
          <w:numId w:val="12"/>
        </w:numPr>
        <w:tabs>
          <w:tab w:val="left" w:pos="284"/>
        </w:tabs>
        <w:ind w:left="284" w:hanging="426"/>
        <w:rPr>
          <w:color w:val="auto"/>
          <w:szCs w:val="22"/>
        </w:rPr>
      </w:pPr>
      <w:r w:rsidRPr="00CE7B22">
        <w:rPr>
          <w:color w:val="auto"/>
          <w:szCs w:val="22"/>
        </w:rPr>
        <w:t xml:space="preserve">I consider it likely </w:t>
      </w:r>
      <w:r w:rsidR="001F5567">
        <w:rPr>
          <w:color w:val="auto"/>
          <w:szCs w:val="22"/>
        </w:rPr>
        <w:t>that the common is</w:t>
      </w:r>
      <w:r w:rsidRPr="00CE7B22">
        <w:rPr>
          <w:color w:val="auto"/>
          <w:szCs w:val="22"/>
        </w:rPr>
        <w:t xml:space="preserve"> well used by </w:t>
      </w:r>
      <w:r w:rsidR="004E6B79">
        <w:rPr>
          <w:color w:val="auto"/>
          <w:szCs w:val="22"/>
        </w:rPr>
        <w:t>local people</w:t>
      </w:r>
      <w:r w:rsidRPr="00CE7B22">
        <w:rPr>
          <w:color w:val="auto"/>
          <w:szCs w:val="22"/>
        </w:rPr>
        <w:t xml:space="preserve"> and </w:t>
      </w:r>
      <w:r w:rsidR="001F5567">
        <w:rPr>
          <w:color w:val="auto"/>
          <w:szCs w:val="22"/>
        </w:rPr>
        <w:t xml:space="preserve">the wider public </w:t>
      </w:r>
      <w:r w:rsidRPr="00CE7B22">
        <w:rPr>
          <w:color w:val="auto"/>
          <w:szCs w:val="22"/>
        </w:rPr>
        <w:t xml:space="preserve">for recreational </w:t>
      </w:r>
      <w:r w:rsidR="001F5567">
        <w:rPr>
          <w:color w:val="auto"/>
          <w:szCs w:val="22"/>
        </w:rPr>
        <w:t>purposes</w:t>
      </w:r>
      <w:r w:rsidRPr="00CE7B22">
        <w:rPr>
          <w:color w:val="auto"/>
          <w:szCs w:val="22"/>
        </w:rPr>
        <w:t xml:space="preserve">. It is subject to rights of public access under Section 193 of the Law of Property </w:t>
      </w:r>
      <w:r w:rsidR="0082246B" w:rsidRPr="00CE7B22">
        <w:rPr>
          <w:color w:val="auto"/>
          <w:szCs w:val="22"/>
        </w:rPr>
        <w:t>A</w:t>
      </w:r>
      <w:r w:rsidRPr="00CE7B22">
        <w:rPr>
          <w:color w:val="auto"/>
          <w:szCs w:val="22"/>
        </w:rPr>
        <w:t>ct 1925, which includes the right of access on horseback</w:t>
      </w:r>
      <w:r w:rsidR="008D7680" w:rsidRPr="00CE7B22">
        <w:rPr>
          <w:color w:val="auto"/>
          <w:szCs w:val="22"/>
        </w:rPr>
        <w:t xml:space="preserve">, </w:t>
      </w:r>
      <w:r w:rsidR="001F5567">
        <w:rPr>
          <w:color w:val="auto"/>
          <w:szCs w:val="22"/>
        </w:rPr>
        <w:t xml:space="preserve">although </w:t>
      </w:r>
      <w:r w:rsidR="008D7680" w:rsidRPr="00CE7B22">
        <w:rPr>
          <w:color w:val="auto"/>
          <w:szCs w:val="22"/>
        </w:rPr>
        <w:t>the Council advises that there are no bridleways on the common and that no specific provision has been made for horse riding as the roads fragmenting the common would make it unsafe.</w:t>
      </w:r>
    </w:p>
    <w:p w14:paraId="0124706A" w14:textId="70289C3F" w:rsidR="00B158A3" w:rsidRPr="00B158A3" w:rsidRDefault="00B158A3" w:rsidP="00DF6CF0">
      <w:pPr>
        <w:pStyle w:val="Style1"/>
        <w:numPr>
          <w:ilvl w:val="1"/>
          <w:numId w:val="12"/>
        </w:numPr>
        <w:tabs>
          <w:tab w:val="left" w:pos="284"/>
        </w:tabs>
        <w:ind w:left="284" w:hanging="426"/>
        <w:rPr>
          <w:color w:val="auto"/>
          <w:szCs w:val="22"/>
        </w:rPr>
      </w:pPr>
      <w:r>
        <w:rPr>
          <w:szCs w:val="22"/>
        </w:rPr>
        <w:t xml:space="preserve">Photographs submitted by the Council </w:t>
      </w:r>
      <w:r w:rsidRPr="00B158A3">
        <w:rPr>
          <w:szCs w:val="22"/>
        </w:rPr>
        <w:t>show that some members of the public will find the embankments difficult to cross to access the common; wheelchair and pushchair users may find it impossible. However, gaps to allow access for wheelchairs and pushchairs have been placed strategically to link with road crossing points and other footpaths</w:t>
      </w:r>
      <w:r w:rsidR="00BE694D">
        <w:rPr>
          <w:szCs w:val="22"/>
        </w:rPr>
        <w:t>; t</w:t>
      </w:r>
      <w:r w:rsidR="00A93CF0">
        <w:rPr>
          <w:szCs w:val="22"/>
        </w:rPr>
        <w:t xml:space="preserve">he Council wishes </w:t>
      </w:r>
      <w:r w:rsidRPr="00B158A3">
        <w:rPr>
          <w:szCs w:val="22"/>
        </w:rPr>
        <w:t xml:space="preserve">to discourage </w:t>
      </w:r>
      <w:r w:rsidR="00D139AD">
        <w:rPr>
          <w:szCs w:val="22"/>
        </w:rPr>
        <w:t xml:space="preserve">people from accessing the common by </w:t>
      </w:r>
      <w:r w:rsidRPr="00B158A3">
        <w:rPr>
          <w:szCs w:val="22"/>
        </w:rPr>
        <w:t xml:space="preserve">crossing stretches of </w:t>
      </w:r>
      <w:r w:rsidR="0011267C">
        <w:rPr>
          <w:szCs w:val="22"/>
        </w:rPr>
        <w:t xml:space="preserve">busy </w:t>
      </w:r>
      <w:r w:rsidRPr="00B158A3">
        <w:rPr>
          <w:szCs w:val="22"/>
        </w:rPr>
        <w:t>road.</w:t>
      </w:r>
      <w:r w:rsidR="00691E42">
        <w:rPr>
          <w:szCs w:val="22"/>
        </w:rPr>
        <w:t xml:space="preserve"> A photograph of a pair of drop posts in place </w:t>
      </w:r>
      <w:r w:rsidR="00AF69BB">
        <w:rPr>
          <w:szCs w:val="22"/>
        </w:rPr>
        <w:t xml:space="preserve">between embankments </w:t>
      </w:r>
      <w:r w:rsidR="00691E42">
        <w:rPr>
          <w:szCs w:val="22"/>
        </w:rPr>
        <w:t xml:space="preserve">at Batts Hill shows </w:t>
      </w:r>
      <w:r w:rsidR="00AF69BB">
        <w:rPr>
          <w:szCs w:val="22"/>
        </w:rPr>
        <w:t>adequate gaps for pedestrians, wheelchair users and pushchairs.</w:t>
      </w:r>
    </w:p>
    <w:p w14:paraId="5360D033" w14:textId="7E4E3C1A" w:rsidR="00AD4F35" w:rsidRPr="00AF69BB" w:rsidRDefault="004F5600" w:rsidP="00AF69BB">
      <w:pPr>
        <w:pStyle w:val="Style1"/>
        <w:numPr>
          <w:ilvl w:val="1"/>
          <w:numId w:val="12"/>
        </w:numPr>
        <w:tabs>
          <w:tab w:val="left" w:pos="284"/>
        </w:tabs>
        <w:ind w:left="284" w:hanging="426"/>
        <w:rPr>
          <w:color w:val="auto"/>
          <w:szCs w:val="22"/>
        </w:rPr>
      </w:pPr>
      <w:r w:rsidRPr="00CE7B22">
        <w:rPr>
          <w:szCs w:val="22"/>
        </w:rPr>
        <w:t xml:space="preserve">I consider the embankments to be in the interests of the neighbourhood as they protect the common from damage that may be caused by vehicular access and deter illegal encampment. </w:t>
      </w:r>
      <w:r w:rsidR="00B158A3" w:rsidRPr="00691E42">
        <w:rPr>
          <w:color w:val="auto"/>
          <w:szCs w:val="22"/>
        </w:rPr>
        <w:t>I conclude that public access onto the common is not significantly impeded by the embankments</w:t>
      </w:r>
      <w:r w:rsidR="004E6B79">
        <w:rPr>
          <w:color w:val="auto"/>
          <w:szCs w:val="22"/>
        </w:rPr>
        <w:t xml:space="preserve"> or by the 8 </w:t>
      </w:r>
      <w:r w:rsidR="00B158A3" w:rsidRPr="00691E42">
        <w:rPr>
          <w:color w:val="auto"/>
          <w:szCs w:val="22"/>
        </w:rPr>
        <w:t>drop posts</w:t>
      </w:r>
      <w:r w:rsidR="004E6B79">
        <w:rPr>
          <w:color w:val="auto"/>
          <w:szCs w:val="22"/>
        </w:rPr>
        <w:t>, which</w:t>
      </w:r>
      <w:r w:rsidR="00AF69BB">
        <w:rPr>
          <w:color w:val="auto"/>
          <w:szCs w:val="22"/>
        </w:rPr>
        <w:t xml:space="preserve"> </w:t>
      </w:r>
      <w:r w:rsidR="00B158A3" w:rsidRPr="00691E42">
        <w:rPr>
          <w:color w:val="auto"/>
          <w:szCs w:val="22"/>
        </w:rPr>
        <w:t xml:space="preserve">have only a </w:t>
      </w:r>
      <w:r w:rsidR="00691E42" w:rsidRPr="00691E42">
        <w:rPr>
          <w:color w:val="auto"/>
          <w:szCs w:val="22"/>
        </w:rPr>
        <w:t xml:space="preserve">very </w:t>
      </w:r>
      <w:r w:rsidR="00B158A3" w:rsidRPr="00691E42">
        <w:rPr>
          <w:color w:val="auto"/>
          <w:szCs w:val="22"/>
        </w:rPr>
        <w:t>small impact on access.</w:t>
      </w:r>
    </w:p>
    <w:p w14:paraId="4799C807" w14:textId="77777777" w:rsidR="004E6B79" w:rsidRDefault="004E6B79" w:rsidP="00F64821">
      <w:pPr>
        <w:pStyle w:val="Style1"/>
        <w:numPr>
          <w:ilvl w:val="0"/>
          <w:numId w:val="0"/>
        </w:numPr>
        <w:tabs>
          <w:tab w:val="left" w:pos="284"/>
        </w:tabs>
        <w:ind w:left="-142"/>
        <w:rPr>
          <w:b/>
          <w:i/>
          <w:color w:val="000000" w:themeColor="text1"/>
          <w:szCs w:val="22"/>
        </w:rPr>
      </w:pPr>
    </w:p>
    <w:p w14:paraId="5360D034" w14:textId="76C390E0" w:rsidR="00AD4F35" w:rsidRPr="00CE7B22" w:rsidRDefault="00FA1F67" w:rsidP="00F64821">
      <w:pPr>
        <w:pStyle w:val="Style1"/>
        <w:numPr>
          <w:ilvl w:val="0"/>
          <w:numId w:val="0"/>
        </w:numPr>
        <w:tabs>
          <w:tab w:val="left" w:pos="284"/>
        </w:tabs>
        <w:ind w:left="-142"/>
        <w:rPr>
          <w:b/>
          <w:i/>
          <w:color w:val="FF0000"/>
          <w:szCs w:val="22"/>
        </w:rPr>
      </w:pPr>
      <w:r w:rsidRPr="00CE7B22">
        <w:rPr>
          <w:b/>
          <w:i/>
          <w:color w:val="000000" w:themeColor="text1"/>
          <w:szCs w:val="22"/>
        </w:rPr>
        <w:lastRenderedPageBreak/>
        <w:t xml:space="preserve">Nature </w:t>
      </w:r>
      <w:r w:rsidR="008B7320" w:rsidRPr="00CE7B22">
        <w:rPr>
          <w:b/>
          <w:i/>
          <w:color w:val="000000" w:themeColor="text1"/>
          <w:szCs w:val="22"/>
        </w:rPr>
        <w:t>c</w:t>
      </w:r>
      <w:r w:rsidRPr="00CE7B22">
        <w:rPr>
          <w:b/>
          <w:i/>
          <w:color w:val="000000" w:themeColor="text1"/>
          <w:szCs w:val="22"/>
        </w:rPr>
        <w:t>onservatio</w:t>
      </w:r>
      <w:r w:rsidR="00296071" w:rsidRPr="00CE7B22">
        <w:rPr>
          <w:b/>
          <w:i/>
          <w:color w:val="000000" w:themeColor="text1"/>
          <w:szCs w:val="22"/>
        </w:rPr>
        <w:t>n</w:t>
      </w:r>
    </w:p>
    <w:p w14:paraId="49245406" w14:textId="1386BBF2" w:rsidR="009C28BB" w:rsidRPr="00CE7B22" w:rsidRDefault="00B35CE7" w:rsidP="009C28BB">
      <w:pPr>
        <w:pStyle w:val="Style1"/>
        <w:numPr>
          <w:ilvl w:val="1"/>
          <w:numId w:val="12"/>
        </w:numPr>
        <w:tabs>
          <w:tab w:val="left" w:pos="284"/>
        </w:tabs>
        <w:ind w:left="284" w:hanging="426"/>
        <w:rPr>
          <w:b/>
          <w:i/>
          <w:color w:val="000000" w:themeColor="text1"/>
          <w:szCs w:val="22"/>
        </w:rPr>
      </w:pPr>
      <w:r w:rsidRPr="00CE7B22">
        <w:rPr>
          <w:color w:val="000000" w:themeColor="text1"/>
          <w:szCs w:val="22"/>
        </w:rPr>
        <w:t xml:space="preserve">NE </w:t>
      </w:r>
      <w:r w:rsidR="0082246B" w:rsidRPr="00CE7B22">
        <w:rPr>
          <w:color w:val="000000" w:themeColor="text1"/>
          <w:szCs w:val="22"/>
        </w:rPr>
        <w:t>describes Wray Common as a remnant piece of common, which contains some woodland pasture and parkland but has no biodiversity designations. There is no evidence before me to suggest that the works will harm nature conservation interests.</w:t>
      </w:r>
    </w:p>
    <w:p w14:paraId="32E500B1" w14:textId="16584E9C" w:rsidR="00F64821" w:rsidRPr="00CE7B22" w:rsidRDefault="00F64821" w:rsidP="00F64821">
      <w:pPr>
        <w:pStyle w:val="Style1"/>
        <w:numPr>
          <w:ilvl w:val="0"/>
          <w:numId w:val="0"/>
        </w:numPr>
        <w:tabs>
          <w:tab w:val="left" w:pos="284"/>
        </w:tabs>
        <w:ind w:left="-142"/>
        <w:rPr>
          <w:b/>
          <w:i/>
          <w:color w:val="000000" w:themeColor="text1"/>
          <w:szCs w:val="22"/>
        </w:rPr>
      </w:pPr>
      <w:r w:rsidRPr="00CE7B22">
        <w:rPr>
          <w:b/>
          <w:i/>
          <w:color w:val="000000" w:themeColor="text1"/>
          <w:szCs w:val="22"/>
        </w:rPr>
        <w:t>Conservation of the landscape</w:t>
      </w:r>
    </w:p>
    <w:p w14:paraId="5360D038" w14:textId="5F813DAC" w:rsidR="004033BC" w:rsidRPr="00C23C28" w:rsidRDefault="005543C2" w:rsidP="0003321B">
      <w:pPr>
        <w:pStyle w:val="Style1"/>
        <w:numPr>
          <w:ilvl w:val="1"/>
          <w:numId w:val="12"/>
        </w:numPr>
        <w:tabs>
          <w:tab w:val="left" w:pos="284"/>
        </w:tabs>
        <w:ind w:left="284" w:hanging="426"/>
        <w:rPr>
          <w:color w:val="auto"/>
          <w:szCs w:val="22"/>
        </w:rPr>
      </w:pPr>
      <w:r w:rsidRPr="00C23C28">
        <w:rPr>
          <w:color w:val="auto"/>
          <w:szCs w:val="22"/>
        </w:rPr>
        <w:t xml:space="preserve">The </w:t>
      </w:r>
      <w:r w:rsidR="004E6B79">
        <w:rPr>
          <w:color w:val="auto"/>
          <w:szCs w:val="22"/>
        </w:rPr>
        <w:t xml:space="preserve">grass-seeded </w:t>
      </w:r>
      <w:r w:rsidRPr="00C23C28">
        <w:rPr>
          <w:color w:val="auto"/>
          <w:szCs w:val="22"/>
        </w:rPr>
        <w:t xml:space="preserve">embankments </w:t>
      </w:r>
      <w:r w:rsidR="001A43CC" w:rsidRPr="00C23C28">
        <w:rPr>
          <w:color w:val="auto"/>
          <w:szCs w:val="22"/>
        </w:rPr>
        <w:t>were preferred by the Council to wooden posts as they are more in keeping with the surrounding landscape</w:t>
      </w:r>
      <w:r w:rsidR="004E6B79">
        <w:rPr>
          <w:color w:val="auto"/>
          <w:szCs w:val="22"/>
        </w:rPr>
        <w:t xml:space="preserve"> and </w:t>
      </w:r>
      <w:r w:rsidR="008E0113">
        <w:rPr>
          <w:color w:val="auto"/>
          <w:szCs w:val="22"/>
        </w:rPr>
        <w:t>I consider that this is likely to be the case.</w:t>
      </w:r>
      <w:r w:rsidR="001A43CC" w:rsidRPr="00C23C28">
        <w:rPr>
          <w:color w:val="auto"/>
          <w:szCs w:val="22"/>
        </w:rPr>
        <w:t xml:space="preserve"> </w:t>
      </w:r>
      <w:r w:rsidR="005F41D1" w:rsidRPr="00C23C28">
        <w:rPr>
          <w:color w:val="auto"/>
          <w:szCs w:val="22"/>
        </w:rPr>
        <w:t xml:space="preserve">The </w:t>
      </w:r>
      <w:r w:rsidR="001A43CC" w:rsidRPr="00C23C28">
        <w:rPr>
          <w:color w:val="auto"/>
          <w:szCs w:val="22"/>
        </w:rPr>
        <w:t xml:space="preserve">drop </w:t>
      </w:r>
      <w:r w:rsidR="005F41D1" w:rsidRPr="00C23C28">
        <w:rPr>
          <w:color w:val="auto"/>
          <w:szCs w:val="22"/>
        </w:rPr>
        <w:t>post</w:t>
      </w:r>
      <w:r w:rsidR="001A43CC" w:rsidRPr="00C23C28">
        <w:rPr>
          <w:color w:val="auto"/>
          <w:szCs w:val="22"/>
        </w:rPr>
        <w:t>s</w:t>
      </w:r>
      <w:r w:rsidR="005F41D1" w:rsidRPr="00C23C28">
        <w:rPr>
          <w:color w:val="auto"/>
          <w:szCs w:val="22"/>
        </w:rPr>
        <w:t xml:space="preserve"> </w:t>
      </w:r>
      <w:r w:rsidR="00C23C28" w:rsidRPr="00C23C28">
        <w:rPr>
          <w:color w:val="auto"/>
          <w:szCs w:val="22"/>
        </w:rPr>
        <w:t xml:space="preserve">at access points onto the common </w:t>
      </w:r>
      <w:r w:rsidR="005F41D1" w:rsidRPr="00C23C28">
        <w:rPr>
          <w:color w:val="auto"/>
          <w:szCs w:val="22"/>
        </w:rPr>
        <w:t>are painted yellow</w:t>
      </w:r>
      <w:r w:rsidR="001A43CC" w:rsidRPr="00C23C28">
        <w:rPr>
          <w:color w:val="auto"/>
          <w:szCs w:val="22"/>
        </w:rPr>
        <w:t xml:space="preserve"> and are presumably intended to be a highly visible deterrent to</w:t>
      </w:r>
      <w:r w:rsidR="00C23C28" w:rsidRPr="00C23C28">
        <w:rPr>
          <w:color w:val="auto"/>
          <w:szCs w:val="22"/>
        </w:rPr>
        <w:t xml:space="preserve"> anyone</w:t>
      </w:r>
      <w:r w:rsidR="001A43CC" w:rsidRPr="00C23C28">
        <w:rPr>
          <w:color w:val="auto"/>
          <w:szCs w:val="22"/>
        </w:rPr>
        <w:t xml:space="preserve"> attemp</w:t>
      </w:r>
      <w:r w:rsidR="00C23C28" w:rsidRPr="00C23C28">
        <w:rPr>
          <w:color w:val="auto"/>
          <w:szCs w:val="22"/>
        </w:rPr>
        <w:t>ting</w:t>
      </w:r>
      <w:r w:rsidR="001A43CC" w:rsidRPr="00C23C28">
        <w:rPr>
          <w:color w:val="auto"/>
          <w:szCs w:val="22"/>
        </w:rPr>
        <w:t xml:space="preserve"> to gain unauthorised vehicular access onto the common</w:t>
      </w:r>
      <w:r w:rsidR="00C23C28" w:rsidRPr="00C23C28">
        <w:rPr>
          <w:color w:val="auto"/>
          <w:szCs w:val="22"/>
        </w:rPr>
        <w:t xml:space="preserve"> at those locations</w:t>
      </w:r>
      <w:r w:rsidR="001A43CC" w:rsidRPr="00C23C28">
        <w:rPr>
          <w:color w:val="auto"/>
          <w:szCs w:val="22"/>
        </w:rPr>
        <w:t>.</w:t>
      </w:r>
      <w:r w:rsidR="005F41D1" w:rsidRPr="00C23C28">
        <w:rPr>
          <w:color w:val="auto"/>
          <w:szCs w:val="22"/>
        </w:rPr>
        <w:t xml:space="preserve"> </w:t>
      </w:r>
      <w:r w:rsidR="00C23C28" w:rsidRPr="00C23C28">
        <w:rPr>
          <w:color w:val="auto"/>
          <w:szCs w:val="22"/>
        </w:rPr>
        <w:t xml:space="preserve">Whilst they are not in keeping with the surroundings, they are few in number and I am satisfied that they do not cause serious visual harm to the common, </w:t>
      </w:r>
      <w:r w:rsidRPr="00C23C28">
        <w:rPr>
          <w:color w:val="auto"/>
          <w:szCs w:val="22"/>
        </w:rPr>
        <w:t>which has no special landscape designation.</w:t>
      </w:r>
    </w:p>
    <w:p w14:paraId="48B49D2C" w14:textId="77777777" w:rsidR="00F64821" w:rsidRPr="00CE7B22" w:rsidRDefault="00F64821" w:rsidP="00F64821">
      <w:pPr>
        <w:pStyle w:val="Style1"/>
        <w:numPr>
          <w:ilvl w:val="0"/>
          <w:numId w:val="0"/>
        </w:numPr>
        <w:tabs>
          <w:tab w:val="left" w:pos="284"/>
        </w:tabs>
        <w:ind w:left="-170"/>
        <w:rPr>
          <w:color w:val="auto"/>
          <w:szCs w:val="22"/>
        </w:rPr>
      </w:pPr>
      <w:r w:rsidRPr="00CE7B22">
        <w:rPr>
          <w:b/>
          <w:i/>
          <w:color w:val="000000" w:themeColor="text1"/>
          <w:szCs w:val="22"/>
        </w:rPr>
        <w:t>A</w:t>
      </w:r>
      <w:r w:rsidRPr="00CE7B22">
        <w:rPr>
          <w:b/>
          <w:i/>
          <w:szCs w:val="22"/>
        </w:rPr>
        <w:t>rchaeological remains and features of historic interest</w:t>
      </w:r>
    </w:p>
    <w:p w14:paraId="70364479" w14:textId="3B2FF0D3" w:rsidR="00F64821" w:rsidRPr="00CE7B22" w:rsidRDefault="00685DE4" w:rsidP="0003321B">
      <w:pPr>
        <w:pStyle w:val="Style1"/>
        <w:numPr>
          <w:ilvl w:val="1"/>
          <w:numId w:val="12"/>
        </w:numPr>
        <w:tabs>
          <w:tab w:val="left" w:pos="284"/>
        </w:tabs>
        <w:ind w:left="284" w:hanging="426"/>
        <w:rPr>
          <w:color w:val="auto"/>
          <w:szCs w:val="22"/>
        </w:rPr>
      </w:pPr>
      <w:bookmarkStart w:id="1" w:name="_Hlk48660299"/>
      <w:r w:rsidRPr="00CE7B22">
        <w:rPr>
          <w:color w:val="auto"/>
          <w:szCs w:val="22"/>
        </w:rPr>
        <w:t xml:space="preserve">Surrey County Council’s Archaeological Officer </w:t>
      </w:r>
      <w:r w:rsidR="00E85D23" w:rsidRPr="00CE7B22">
        <w:rPr>
          <w:color w:val="auto"/>
          <w:szCs w:val="22"/>
        </w:rPr>
        <w:t>advises that a</w:t>
      </w:r>
      <w:r w:rsidRPr="00CE7B22">
        <w:rPr>
          <w:color w:val="auto"/>
          <w:szCs w:val="22"/>
        </w:rPr>
        <w:t xml:space="preserve"> search of the Surrey Historic Environment Record </w:t>
      </w:r>
      <w:r w:rsidR="00497964">
        <w:rPr>
          <w:color w:val="auto"/>
          <w:szCs w:val="22"/>
        </w:rPr>
        <w:t>suggests</w:t>
      </w:r>
      <w:r w:rsidRPr="00CE7B22">
        <w:rPr>
          <w:color w:val="auto"/>
          <w:szCs w:val="22"/>
        </w:rPr>
        <w:t xml:space="preserve"> that it is highly unlikely that currently unknown assets in the form of </w:t>
      </w:r>
      <w:r w:rsidR="00497964">
        <w:rPr>
          <w:color w:val="auto"/>
          <w:szCs w:val="22"/>
        </w:rPr>
        <w:t xml:space="preserve">buried </w:t>
      </w:r>
      <w:r w:rsidRPr="00CE7B22">
        <w:rPr>
          <w:color w:val="auto"/>
          <w:szCs w:val="22"/>
        </w:rPr>
        <w:t xml:space="preserve">archaeological remains will be present within the area </w:t>
      </w:r>
      <w:r w:rsidR="00497964">
        <w:rPr>
          <w:color w:val="auto"/>
          <w:szCs w:val="22"/>
        </w:rPr>
        <w:t>and that there is no impact in heritage terms</w:t>
      </w:r>
      <w:r w:rsidRPr="00CE7B22">
        <w:rPr>
          <w:color w:val="auto"/>
          <w:szCs w:val="22"/>
        </w:rPr>
        <w:t>. I am satisfied that the works are unlikely to harm</w:t>
      </w:r>
      <w:r w:rsidR="00F64821" w:rsidRPr="00CE7B22">
        <w:rPr>
          <w:color w:val="auto"/>
          <w:szCs w:val="22"/>
        </w:rPr>
        <w:t xml:space="preserve"> archaeological remains and features of historic interest</w:t>
      </w:r>
      <w:r w:rsidRPr="00CE7B22">
        <w:rPr>
          <w:color w:val="auto"/>
          <w:szCs w:val="22"/>
        </w:rPr>
        <w:t>.</w:t>
      </w:r>
      <w:bookmarkEnd w:id="1"/>
    </w:p>
    <w:p w14:paraId="5E14A0F7" w14:textId="77777777" w:rsidR="00685DE4" w:rsidRPr="00CE7B22" w:rsidRDefault="00685DE4" w:rsidP="00685DE4">
      <w:pPr>
        <w:pStyle w:val="Heading6blackfont"/>
        <w:tabs>
          <w:tab w:val="left" w:pos="284"/>
        </w:tabs>
        <w:ind w:left="-113"/>
      </w:pPr>
      <w:r w:rsidRPr="00CE7B22">
        <w:t>Conclusion</w:t>
      </w:r>
    </w:p>
    <w:p w14:paraId="5360D03C" w14:textId="4ACB4B8A" w:rsidR="00833E54" w:rsidRPr="00CE7B22" w:rsidRDefault="004F5600" w:rsidP="00685DE4">
      <w:pPr>
        <w:pStyle w:val="Style1"/>
        <w:numPr>
          <w:ilvl w:val="1"/>
          <w:numId w:val="12"/>
        </w:numPr>
        <w:tabs>
          <w:tab w:val="left" w:pos="284"/>
        </w:tabs>
        <w:ind w:left="284" w:hanging="426"/>
        <w:rPr>
          <w:color w:val="auto"/>
          <w:szCs w:val="22"/>
        </w:rPr>
      </w:pPr>
      <w:r w:rsidRPr="008E0113">
        <w:rPr>
          <w:color w:val="000000" w:themeColor="text1"/>
          <w:szCs w:val="22"/>
        </w:rPr>
        <w:t>I conclude that the works do not significantly harm any of the interests set out in paragraph 6 above; indeed, they are in the interests of the neighbourhood by helping to protect the common from the harmful effects of unauthorised vehicular access and encampment. Consent should therefore be granted</w:t>
      </w:r>
      <w:r w:rsidR="008E0113">
        <w:rPr>
          <w:color w:val="000000" w:themeColor="text1"/>
          <w:szCs w:val="22"/>
        </w:rPr>
        <w:t xml:space="preserve"> subject to the conditions set out in paragraph 1</w:t>
      </w:r>
      <w:r w:rsidRPr="008E0113">
        <w:rPr>
          <w:color w:val="000000" w:themeColor="text1"/>
          <w:szCs w:val="22"/>
        </w:rPr>
        <w:t>.</w:t>
      </w:r>
      <w:r w:rsidR="00EE25E1" w:rsidRPr="00CE7B22">
        <w:rPr>
          <w:szCs w:val="22"/>
        </w:rPr>
        <w:br w:type="textWrapping" w:clear="all"/>
      </w:r>
      <w:r w:rsidR="00B44FB6" w:rsidRPr="00CE7B22">
        <w:rPr>
          <w:szCs w:val="22"/>
        </w:rPr>
        <w:br w:type="textWrapping" w:clear="all"/>
      </w:r>
    </w:p>
    <w:p w14:paraId="5360D03D" w14:textId="1017E4C3" w:rsidR="00097D40" w:rsidRPr="00190AA7" w:rsidRDefault="00714C87">
      <w:pPr>
        <w:pStyle w:val="Style1"/>
        <w:numPr>
          <w:ilvl w:val="0"/>
          <w:numId w:val="0"/>
        </w:numPr>
        <w:tabs>
          <w:tab w:val="left" w:pos="284"/>
        </w:tabs>
        <w:rPr>
          <w:rFonts w:ascii="Monotype Corsiva" w:hAnsi="Monotype Corsiva"/>
          <w:b/>
          <w:sz w:val="36"/>
          <w:szCs w:val="36"/>
        </w:rPr>
      </w:pPr>
      <w:r w:rsidRPr="00190AA7">
        <w:rPr>
          <w:rFonts w:ascii="Monotype Corsiva" w:hAnsi="Monotype Corsiva"/>
          <w:b/>
          <w:sz w:val="36"/>
          <w:szCs w:val="36"/>
        </w:rPr>
        <w:t>Richard Holland</w:t>
      </w:r>
    </w:p>
    <w:p w14:paraId="7FAFC21C" w14:textId="14B6B1FF" w:rsidR="00FD72EE" w:rsidRDefault="00FD72EE">
      <w:pPr>
        <w:pStyle w:val="Style1"/>
        <w:numPr>
          <w:ilvl w:val="0"/>
          <w:numId w:val="0"/>
        </w:numPr>
        <w:tabs>
          <w:tab w:val="left" w:pos="284"/>
        </w:tabs>
        <w:rPr>
          <w:b/>
        </w:rPr>
      </w:pPr>
    </w:p>
    <w:p w14:paraId="3FD746FF" w14:textId="40CB89CA" w:rsidR="00FD72EE" w:rsidRDefault="00FD72EE">
      <w:pPr>
        <w:pStyle w:val="Style1"/>
        <w:numPr>
          <w:ilvl w:val="0"/>
          <w:numId w:val="0"/>
        </w:numPr>
        <w:tabs>
          <w:tab w:val="left" w:pos="284"/>
        </w:tabs>
        <w:rPr>
          <w:b/>
        </w:rPr>
      </w:pPr>
    </w:p>
    <w:p w14:paraId="5B71EC76" w14:textId="3C896227" w:rsidR="00FD72EE" w:rsidRDefault="00FD72EE">
      <w:pPr>
        <w:pStyle w:val="Style1"/>
        <w:numPr>
          <w:ilvl w:val="0"/>
          <w:numId w:val="0"/>
        </w:numPr>
        <w:tabs>
          <w:tab w:val="left" w:pos="284"/>
        </w:tabs>
        <w:rPr>
          <w:b/>
        </w:rPr>
      </w:pPr>
    </w:p>
    <w:p w14:paraId="7D875299" w14:textId="4B78AF04" w:rsidR="00FD72EE" w:rsidRDefault="00FD72EE">
      <w:pPr>
        <w:pStyle w:val="Style1"/>
        <w:numPr>
          <w:ilvl w:val="0"/>
          <w:numId w:val="0"/>
        </w:numPr>
        <w:tabs>
          <w:tab w:val="left" w:pos="284"/>
        </w:tabs>
        <w:rPr>
          <w:b/>
        </w:rPr>
      </w:pPr>
    </w:p>
    <w:p w14:paraId="3AD07349" w14:textId="48F4E56B" w:rsidR="00FD72EE" w:rsidRPr="007A6626" w:rsidRDefault="00CE6235">
      <w:pPr>
        <w:pStyle w:val="Style1"/>
        <w:numPr>
          <w:ilvl w:val="0"/>
          <w:numId w:val="0"/>
        </w:numPr>
        <w:tabs>
          <w:tab w:val="left" w:pos="284"/>
        </w:tabs>
        <w:rPr>
          <w:b/>
        </w:rPr>
      </w:pPr>
      <w:r>
        <w:rPr>
          <w:noProof/>
        </w:rPr>
        <w:lastRenderedPageBreak/>
        <w:drawing>
          <wp:inline distT="0" distB="0" distL="0" distR="0" wp14:anchorId="2796DF35" wp14:editId="23ECD040">
            <wp:extent cx="6645910" cy="9457690"/>
            <wp:effectExtent l="0" t="0" r="2540" b="0"/>
            <wp:docPr id="4" name="Picture 4"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n referred to in paragraph 2."/>
                    <pic:cNvPicPr/>
                  </pic:nvPicPr>
                  <pic:blipFill>
                    <a:blip r:embed="rId13"/>
                    <a:stretch>
                      <a:fillRect/>
                    </a:stretch>
                  </pic:blipFill>
                  <pic:spPr>
                    <a:xfrm>
                      <a:off x="0" y="0"/>
                      <a:ext cx="6645910" cy="9457690"/>
                    </a:xfrm>
                    <a:prstGeom prst="rect">
                      <a:avLst/>
                    </a:prstGeom>
                  </pic:spPr>
                </pic:pic>
              </a:graphicData>
            </a:graphic>
          </wp:inline>
        </w:drawing>
      </w:r>
    </w:p>
    <w:sectPr w:rsidR="00FD72EE" w:rsidRPr="007A6626" w:rsidSect="00406F86">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556"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162A" w14:textId="77777777" w:rsidR="00E062D2" w:rsidRDefault="00E062D2" w:rsidP="00F62916">
      <w:r>
        <w:separator/>
      </w:r>
    </w:p>
  </w:endnote>
  <w:endnote w:type="continuationSeparator" w:id="0">
    <w:p w14:paraId="1EB6023D" w14:textId="77777777" w:rsidR="00E062D2" w:rsidRDefault="00E062D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D046" w14:textId="77777777" w:rsidR="00BB4FEB" w:rsidRDefault="00BB4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0D047" w14:textId="77777777" w:rsidR="00BB4FEB" w:rsidRDefault="00BB4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D048" w14:textId="77777777" w:rsidR="00BB4FEB" w:rsidRDefault="00BB4FEB">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5360D04E" wp14:editId="6A614DD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56EB"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360D049" w14:textId="77777777" w:rsidR="00BB4FEB" w:rsidRDefault="00BB4FEB" w:rsidP="008A03E3">
    <w:pPr>
      <w:pStyle w:val="Noindent"/>
      <w:rPr>
        <w:rStyle w:val="PageNumber"/>
      </w:rPr>
    </w:pPr>
    <w:r w:rsidRPr="0059779C">
      <w:rPr>
        <w:noProof/>
        <w:sz w:val="16"/>
        <w:szCs w:val="16"/>
      </w:rPr>
      <w:t>www.gov.uk/government/organisations/planning-inspectorate/services-information</w:t>
    </w:r>
    <w:r>
      <w:rPr>
        <w:rStyle w:val="PageNumber"/>
      </w:rPr>
      <w:t xml:space="preserve">          </w:t>
    </w:r>
  </w:p>
  <w:p w14:paraId="5360D04A" w14:textId="77777777" w:rsidR="00BB4FEB" w:rsidRDefault="00BB4FEB"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3D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D04C" w14:textId="77777777" w:rsidR="00BB4FEB" w:rsidRDefault="00BB4FEB"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5360D050" wp14:editId="31F4E6C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8984" id="Line 1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360D04D" w14:textId="77777777" w:rsidR="00BB4FEB" w:rsidRPr="00451EE4" w:rsidRDefault="00BB4FEB">
    <w:pPr>
      <w:pStyle w:val="Footer"/>
      <w:ind w:right="-52"/>
      <w:rPr>
        <w:sz w:val="16"/>
        <w:szCs w:val="16"/>
      </w:rPr>
    </w:pPr>
    <w:r w:rsidRPr="0059779C">
      <w:rPr>
        <w:noProof/>
        <w:sz w:val="16"/>
        <w:szCs w:val="16"/>
      </w:rPr>
      <w:t>www.gov.uk/government/organisations/planning-inspectorate/services-information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0682E" w14:textId="77777777" w:rsidR="00E062D2" w:rsidRDefault="00E062D2" w:rsidP="00F62916">
      <w:r>
        <w:separator/>
      </w:r>
    </w:p>
  </w:footnote>
  <w:footnote w:type="continuationSeparator" w:id="0">
    <w:p w14:paraId="00D269F4" w14:textId="77777777" w:rsidR="00E062D2" w:rsidRDefault="00E062D2" w:rsidP="00F62916">
      <w:r>
        <w:continuationSeparator/>
      </w:r>
    </w:p>
  </w:footnote>
  <w:footnote w:id="1">
    <w:p w14:paraId="5360D052" w14:textId="77777777" w:rsidR="00BB4FEB" w:rsidRDefault="00BB4FEB" w:rsidP="00453F36">
      <w:pPr>
        <w:pStyle w:val="FootnoteText"/>
        <w:rPr>
          <w:rFonts w:cs="Verdana"/>
          <w:i/>
          <w:iCs/>
          <w:color w:val="0000FF"/>
          <w:szCs w:val="16"/>
        </w:rPr>
      </w:pPr>
      <w:r>
        <w:rPr>
          <w:rStyle w:val="FootnoteReference"/>
        </w:rPr>
        <w:footnoteRef/>
      </w:r>
      <w:r>
        <w:t xml:space="preserve"> Common Land Consents Policy (Defra November 2015)  </w:t>
      </w:r>
    </w:p>
    <w:p w14:paraId="5360D053" w14:textId="77777777" w:rsidR="00BB4FEB" w:rsidRDefault="00BB4FEB" w:rsidP="00453F36">
      <w:pPr>
        <w:pStyle w:val="FootnoteText"/>
      </w:pPr>
    </w:p>
  </w:footnote>
  <w:footnote w:id="2">
    <w:p w14:paraId="5360D054" w14:textId="77777777" w:rsidR="00BB4FEB" w:rsidRDefault="00BB4FEB"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D044" w14:textId="77777777" w:rsidR="009908BE" w:rsidRDefault="0099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D045" w14:textId="77777777" w:rsidR="00BB4FEB" w:rsidRDefault="00BB4FEB"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D04B" w14:textId="77777777" w:rsidR="009908BE" w:rsidRDefault="0099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A4C2F9B"/>
    <w:multiLevelType w:val="hybridMultilevel"/>
    <w:tmpl w:val="0EB0EA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8B6082"/>
    <w:multiLevelType w:val="hybridMultilevel"/>
    <w:tmpl w:val="2632CF70"/>
    <w:lvl w:ilvl="0" w:tplc="315C15DE">
      <w:start w:val="1"/>
      <w:numFmt w:val="lowerRoman"/>
      <w:lvlText w:val="%1."/>
      <w:lvlJc w:val="left"/>
      <w:pPr>
        <w:ind w:left="1080" w:hanging="720"/>
      </w:pPr>
      <w:rPr>
        <w:rFonts w:hint="default"/>
      </w:rPr>
    </w:lvl>
    <w:lvl w:ilvl="1" w:tplc="88AEE348">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95A85"/>
    <w:multiLevelType w:val="hybridMultilevel"/>
    <w:tmpl w:val="E4505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1012A"/>
    <w:multiLevelType w:val="hybridMultilevel"/>
    <w:tmpl w:val="9FECC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A673A"/>
    <w:multiLevelType w:val="hybridMultilevel"/>
    <w:tmpl w:val="B64E77A2"/>
    <w:lvl w:ilvl="0" w:tplc="2244FA2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B41B4"/>
    <w:multiLevelType w:val="hybridMultilevel"/>
    <w:tmpl w:val="A928DEC8"/>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7" w15:restartNumberingAfterBreak="0">
    <w:nsid w:val="40B82519"/>
    <w:multiLevelType w:val="hybridMultilevel"/>
    <w:tmpl w:val="F0407F98"/>
    <w:lvl w:ilvl="0" w:tplc="0809001B">
      <w:start w:val="1"/>
      <w:numFmt w:val="lowerRoman"/>
      <w:lvlText w:val="%1."/>
      <w:lvlJc w:val="righ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6236FF6"/>
    <w:multiLevelType w:val="hybridMultilevel"/>
    <w:tmpl w:val="4AB0AB56"/>
    <w:lvl w:ilvl="0" w:tplc="F4420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95088"/>
    <w:multiLevelType w:val="hybridMultilevel"/>
    <w:tmpl w:val="57502BE6"/>
    <w:lvl w:ilvl="0" w:tplc="88B85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5" w15:restartNumberingAfterBreak="0">
    <w:nsid w:val="64887818"/>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AF6B27"/>
    <w:multiLevelType w:val="hybridMultilevel"/>
    <w:tmpl w:val="04323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9" w15:restartNumberingAfterBreak="0">
    <w:nsid w:val="75255925"/>
    <w:multiLevelType w:val="hybridMultilevel"/>
    <w:tmpl w:val="3DC86C60"/>
    <w:lvl w:ilvl="0" w:tplc="ABA6A7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342E6"/>
    <w:multiLevelType w:val="hybridMultilevel"/>
    <w:tmpl w:val="EDA6AC4E"/>
    <w:lvl w:ilvl="0" w:tplc="341457E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DE21935"/>
    <w:multiLevelType w:val="hybridMultilevel"/>
    <w:tmpl w:val="CB6ED9D8"/>
    <w:lvl w:ilvl="0" w:tplc="CB16AA30">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EC0D3E"/>
    <w:multiLevelType w:val="hybridMultilevel"/>
    <w:tmpl w:val="0D02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8"/>
  </w:num>
  <w:num w:numId="4">
    <w:abstractNumId w:val="0"/>
  </w:num>
  <w:num w:numId="5">
    <w:abstractNumId w:val="8"/>
  </w:num>
  <w:num w:numId="6">
    <w:abstractNumId w:val="13"/>
  </w:num>
  <w:num w:numId="7">
    <w:abstractNumId w:val="21"/>
  </w:num>
  <w:num w:numId="8">
    <w:abstractNumId w:val="12"/>
  </w:num>
  <w:num w:numId="9">
    <w:abstractNumId w:val="10"/>
  </w:num>
  <w:num w:numId="10">
    <w:abstractNumId w:val="15"/>
  </w:num>
  <w:num w:numId="11">
    <w:abstractNumId w:val="17"/>
  </w:num>
  <w:num w:numId="12">
    <w:abstractNumId w:val="2"/>
  </w:num>
  <w:num w:numId="13">
    <w:abstractNumId w:val="6"/>
  </w:num>
  <w:num w:numId="14">
    <w:abstractNumId w:val="20"/>
  </w:num>
  <w:num w:numId="15">
    <w:abstractNumId w:val="23"/>
  </w:num>
  <w:num w:numId="16">
    <w:abstractNumId w:val="11"/>
  </w:num>
  <w:num w:numId="17">
    <w:abstractNumId w:val="9"/>
  </w:num>
  <w:num w:numId="18">
    <w:abstractNumId w:val="22"/>
  </w:num>
  <w:num w:numId="19">
    <w:abstractNumId w:val="5"/>
  </w:num>
  <w:num w:numId="20">
    <w:abstractNumId w:val="19"/>
  </w:num>
  <w:num w:numId="21">
    <w:abstractNumId w:val="16"/>
  </w:num>
  <w:num w:numId="22">
    <w:abstractNumId w:val="13"/>
  </w:num>
  <w:num w:numId="23">
    <w:abstractNumId w:val="4"/>
  </w:num>
  <w:num w:numId="24">
    <w:abstractNumId w:val="3"/>
  </w:num>
  <w:num w:numId="25">
    <w:abstractNumId w:val="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05D40"/>
    <w:rsid w:val="00006BC7"/>
    <w:rsid w:val="00020081"/>
    <w:rsid w:val="00022F3C"/>
    <w:rsid w:val="000237E9"/>
    <w:rsid w:val="00030B3B"/>
    <w:rsid w:val="000328BF"/>
    <w:rsid w:val="0003321B"/>
    <w:rsid w:val="00033364"/>
    <w:rsid w:val="00041B38"/>
    <w:rsid w:val="0004305D"/>
    <w:rsid w:val="000445B3"/>
    <w:rsid w:val="0004464C"/>
    <w:rsid w:val="00046145"/>
    <w:rsid w:val="0004625F"/>
    <w:rsid w:val="00046B89"/>
    <w:rsid w:val="00047B3E"/>
    <w:rsid w:val="00050F3D"/>
    <w:rsid w:val="000520A0"/>
    <w:rsid w:val="00053135"/>
    <w:rsid w:val="00054D66"/>
    <w:rsid w:val="00062A56"/>
    <w:rsid w:val="000637C6"/>
    <w:rsid w:val="000664E6"/>
    <w:rsid w:val="00071D5F"/>
    <w:rsid w:val="000729B2"/>
    <w:rsid w:val="00077358"/>
    <w:rsid w:val="00077F38"/>
    <w:rsid w:val="000805F9"/>
    <w:rsid w:val="00080D7B"/>
    <w:rsid w:val="000813A8"/>
    <w:rsid w:val="0008743C"/>
    <w:rsid w:val="00087477"/>
    <w:rsid w:val="00087DEC"/>
    <w:rsid w:val="00091733"/>
    <w:rsid w:val="0009405B"/>
    <w:rsid w:val="00095735"/>
    <w:rsid w:val="000973F8"/>
    <w:rsid w:val="00097D40"/>
    <w:rsid w:val="000A09AF"/>
    <w:rsid w:val="000A1C75"/>
    <w:rsid w:val="000A275F"/>
    <w:rsid w:val="000A4802"/>
    <w:rsid w:val="000A4AEB"/>
    <w:rsid w:val="000A64AE"/>
    <w:rsid w:val="000B08D0"/>
    <w:rsid w:val="000B1B98"/>
    <w:rsid w:val="000B2853"/>
    <w:rsid w:val="000B6091"/>
    <w:rsid w:val="000B7C83"/>
    <w:rsid w:val="000C355D"/>
    <w:rsid w:val="000C3F13"/>
    <w:rsid w:val="000C698E"/>
    <w:rsid w:val="000D0673"/>
    <w:rsid w:val="000D4FA0"/>
    <w:rsid w:val="000D53D4"/>
    <w:rsid w:val="000E2C33"/>
    <w:rsid w:val="000E3D79"/>
    <w:rsid w:val="000E4199"/>
    <w:rsid w:val="000E689C"/>
    <w:rsid w:val="000E7039"/>
    <w:rsid w:val="000E7A27"/>
    <w:rsid w:val="000F048F"/>
    <w:rsid w:val="000F0EB9"/>
    <w:rsid w:val="000F16F4"/>
    <w:rsid w:val="000F3AF3"/>
    <w:rsid w:val="000F5904"/>
    <w:rsid w:val="000F66B4"/>
    <w:rsid w:val="000F6D8A"/>
    <w:rsid w:val="000F6E2E"/>
    <w:rsid w:val="001000CB"/>
    <w:rsid w:val="00103334"/>
    <w:rsid w:val="00104D93"/>
    <w:rsid w:val="00105460"/>
    <w:rsid w:val="0011267C"/>
    <w:rsid w:val="00116854"/>
    <w:rsid w:val="00120CF3"/>
    <w:rsid w:val="001225C0"/>
    <w:rsid w:val="00122DCD"/>
    <w:rsid w:val="00130B14"/>
    <w:rsid w:val="001319DC"/>
    <w:rsid w:val="00131B4A"/>
    <w:rsid w:val="00135187"/>
    <w:rsid w:val="00136EBF"/>
    <w:rsid w:val="00140F7E"/>
    <w:rsid w:val="00152C92"/>
    <w:rsid w:val="00153EEA"/>
    <w:rsid w:val="00154BB7"/>
    <w:rsid w:val="00161E70"/>
    <w:rsid w:val="00162D8A"/>
    <w:rsid w:val="00163918"/>
    <w:rsid w:val="00170DC5"/>
    <w:rsid w:val="00173658"/>
    <w:rsid w:val="0017466D"/>
    <w:rsid w:val="00175F9D"/>
    <w:rsid w:val="00176F77"/>
    <w:rsid w:val="00181761"/>
    <w:rsid w:val="001819DA"/>
    <w:rsid w:val="00182742"/>
    <w:rsid w:val="001862AD"/>
    <w:rsid w:val="001879AF"/>
    <w:rsid w:val="00190AA7"/>
    <w:rsid w:val="00191098"/>
    <w:rsid w:val="001946F0"/>
    <w:rsid w:val="00195AF2"/>
    <w:rsid w:val="00195B3E"/>
    <w:rsid w:val="00195F8D"/>
    <w:rsid w:val="00197B5B"/>
    <w:rsid w:val="001A175A"/>
    <w:rsid w:val="001A43CC"/>
    <w:rsid w:val="001A6BE8"/>
    <w:rsid w:val="001A6C17"/>
    <w:rsid w:val="001B0DC9"/>
    <w:rsid w:val="001B0FE7"/>
    <w:rsid w:val="001B4AFA"/>
    <w:rsid w:val="001B5DF5"/>
    <w:rsid w:val="001B7214"/>
    <w:rsid w:val="001B776B"/>
    <w:rsid w:val="001C1C1A"/>
    <w:rsid w:val="001C3408"/>
    <w:rsid w:val="001C77A6"/>
    <w:rsid w:val="001C7C5A"/>
    <w:rsid w:val="001D3C60"/>
    <w:rsid w:val="001D4DFF"/>
    <w:rsid w:val="001E3C6D"/>
    <w:rsid w:val="001F2E17"/>
    <w:rsid w:val="001F4C94"/>
    <w:rsid w:val="001F4E34"/>
    <w:rsid w:val="001F5567"/>
    <w:rsid w:val="001F7436"/>
    <w:rsid w:val="0020056D"/>
    <w:rsid w:val="00201CEE"/>
    <w:rsid w:val="002030E6"/>
    <w:rsid w:val="0020462B"/>
    <w:rsid w:val="00206F40"/>
    <w:rsid w:val="00207816"/>
    <w:rsid w:val="00212C8F"/>
    <w:rsid w:val="00217069"/>
    <w:rsid w:val="00217656"/>
    <w:rsid w:val="0022189D"/>
    <w:rsid w:val="00224F5B"/>
    <w:rsid w:val="002257B2"/>
    <w:rsid w:val="002325AE"/>
    <w:rsid w:val="00232690"/>
    <w:rsid w:val="0024014F"/>
    <w:rsid w:val="00242478"/>
    <w:rsid w:val="00242A5E"/>
    <w:rsid w:val="002431EB"/>
    <w:rsid w:val="002462B2"/>
    <w:rsid w:val="00247D5A"/>
    <w:rsid w:val="002550B7"/>
    <w:rsid w:val="00257CDC"/>
    <w:rsid w:val="0026054A"/>
    <w:rsid w:val="00260651"/>
    <w:rsid w:val="002619D7"/>
    <w:rsid w:val="00262135"/>
    <w:rsid w:val="0026358D"/>
    <w:rsid w:val="00263B44"/>
    <w:rsid w:val="002714A3"/>
    <w:rsid w:val="0027156B"/>
    <w:rsid w:val="00271644"/>
    <w:rsid w:val="0027736F"/>
    <w:rsid w:val="002813F0"/>
    <w:rsid w:val="002819AB"/>
    <w:rsid w:val="00281BF9"/>
    <w:rsid w:val="00282C57"/>
    <w:rsid w:val="00283BE0"/>
    <w:rsid w:val="00284546"/>
    <w:rsid w:val="00285089"/>
    <w:rsid w:val="002903FB"/>
    <w:rsid w:val="00294669"/>
    <w:rsid w:val="00294859"/>
    <w:rsid w:val="00295033"/>
    <w:rsid w:val="00296071"/>
    <w:rsid w:val="0029754A"/>
    <w:rsid w:val="002A7F45"/>
    <w:rsid w:val="002B0900"/>
    <w:rsid w:val="002B5A3A"/>
    <w:rsid w:val="002C068A"/>
    <w:rsid w:val="002C1BB7"/>
    <w:rsid w:val="002C23A6"/>
    <w:rsid w:val="002C4A8F"/>
    <w:rsid w:val="002C53C7"/>
    <w:rsid w:val="002C7DE6"/>
    <w:rsid w:val="002D5297"/>
    <w:rsid w:val="002D57B2"/>
    <w:rsid w:val="002D68A5"/>
    <w:rsid w:val="002E1F64"/>
    <w:rsid w:val="002E371C"/>
    <w:rsid w:val="002E58E5"/>
    <w:rsid w:val="002E5FE9"/>
    <w:rsid w:val="002E78D3"/>
    <w:rsid w:val="002F0875"/>
    <w:rsid w:val="002F2FFD"/>
    <w:rsid w:val="00301A27"/>
    <w:rsid w:val="00302950"/>
    <w:rsid w:val="0030384F"/>
    <w:rsid w:val="0030500E"/>
    <w:rsid w:val="0030778E"/>
    <w:rsid w:val="00311CFF"/>
    <w:rsid w:val="00312A07"/>
    <w:rsid w:val="003139FC"/>
    <w:rsid w:val="003147CA"/>
    <w:rsid w:val="003173B0"/>
    <w:rsid w:val="003206FD"/>
    <w:rsid w:val="0032420F"/>
    <w:rsid w:val="00325B42"/>
    <w:rsid w:val="0032771A"/>
    <w:rsid w:val="003303C1"/>
    <w:rsid w:val="0033583B"/>
    <w:rsid w:val="00342337"/>
    <w:rsid w:val="00343A1F"/>
    <w:rsid w:val="00344294"/>
    <w:rsid w:val="00344CD1"/>
    <w:rsid w:val="00347D16"/>
    <w:rsid w:val="0035079E"/>
    <w:rsid w:val="00355A3E"/>
    <w:rsid w:val="0036056C"/>
    <w:rsid w:val="00360664"/>
    <w:rsid w:val="00361559"/>
    <w:rsid w:val="00361890"/>
    <w:rsid w:val="00364E17"/>
    <w:rsid w:val="003670B7"/>
    <w:rsid w:val="003707EA"/>
    <w:rsid w:val="0037115F"/>
    <w:rsid w:val="00371621"/>
    <w:rsid w:val="00372C1C"/>
    <w:rsid w:val="0037321C"/>
    <w:rsid w:val="00374BFA"/>
    <w:rsid w:val="00374E2C"/>
    <w:rsid w:val="003823AF"/>
    <w:rsid w:val="00384006"/>
    <w:rsid w:val="00385FB0"/>
    <w:rsid w:val="003941CF"/>
    <w:rsid w:val="003A0162"/>
    <w:rsid w:val="003B19F0"/>
    <w:rsid w:val="003B1D61"/>
    <w:rsid w:val="003B2FE6"/>
    <w:rsid w:val="003B61F7"/>
    <w:rsid w:val="003C162C"/>
    <w:rsid w:val="003C1925"/>
    <w:rsid w:val="003D177D"/>
    <w:rsid w:val="003D476D"/>
    <w:rsid w:val="003D61DF"/>
    <w:rsid w:val="003E54CC"/>
    <w:rsid w:val="003E622E"/>
    <w:rsid w:val="003E6955"/>
    <w:rsid w:val="003F054A"/>
    <w:rsid w:val="003F25CA"/>
    <w:rsid w:val="003F317C"/>
    <w:rsid w:val="003F3533"/>
    <w:rsid w:val="003F3C8C"/>
    <w:rsid w:val="003F3F48"/>
    <w:rsid w:val="003F66D7"/>
    <w:rsid w:val="003F7D69"/>
    <w:rsid w:val="00401411"/>
    <w:rsid w:val="004019F7"/>
    <w:rsid w:val="004033BC"/>
    <w:rsid w:val="0040621B"/>
    <w:rsid w:val="00406A4A"/>
    <w:rsid w:val="00406F86"/>
    <w:rsid w:val="00407FEA"/>
    <w:rsid w:val="00411666"/>
    <w:rsid w:val="0041432E"/>
    <w:rsid w:val="004156F0"/>
    <w:rsid w:val="00422830"/>
    <w:rsid w:val="0042430E"/>
    <w:rsid w:val="00424A6A"/>
    <w:rsid w:val="00425135"/>
    <w:rsid w:val="004278B1"/>
    <w:rsid w:val="00430A24"/>
    <w:rsid w:val="00430C75"/>
    <w:rsid w:val="00431664"/>
    <w:rsid w:val="0043254E"/>
    <w:rsid w:val="00436F0D"/>
    <w:rsid w:val="00437925"/>
    <w:rsid w:val="00441603"/>
    <w:rsid w:val="00443A07"/>
    <w:rsid w:val="00446DE3"/>
    <w:rsid w:val="004474DE"/>
    <w:rsid w:val="00450B93"/>
    <w:rsid w:val="0045132B"/>
    <w:rsid w:val="00451EE4"/>
    <w:rsid w:val="004520A3"/>
    <w:rsid w:val="00453E15"/>
    <w:rsid w:val="00453F36"/>
    <w:rsid w:val="00455BEA"/>
    <w:rsid w:val="00456009"/>
    <w:rsid w:val="00457BA3"/>
    <w:rsid w:val="004631C5"/>
    <w:rsid w:val="004635B4"/>
    <w:rsid w:val="0046608B"/>
    <w:rsid w:val="004728F5"/>
    <w:rsid w:val="0047374A"/>
    <w:rsid w:val="00476654"/>
    <w:rsid w:val="0047718B"/>
    <w:rsid w:val="0048041A"/>
    <w:rsid w:val="00486E47"/>
    <w:rsid w:val="00490494"/>
    <w:rsid w:val="004976CF"/>
    <w:rsid w:val="00497964"/>
    <w:rsid w:val="004A02B1"/>
    <w:rsid w:val="004A2EB8"/>
    <w:rsid w:val="004A4987"/>
    <w:rsid w:val="004A5B6E"/>
    <w:rsid w:val="004A6635"/>
    <w:rsid w:val="004A7D92"/>
    <w:rsid w:val="004B0766"/>
    <w:rsid w:val="004B1472"/>
    <w:rsid w:val="004B1549"/>
    <w:rsid w:val="004B2825"/>
    <w:rsid w:val="004B3A5D"/>
    <w:rsid w:val="004B5182"/>
    <w:rsid w:val="004B6218"/>
    <w:rsid w:val="004B6445"/>
    <w:rsid w:val="004C07CB"/>
    <w:rsid w:val="004C386F"/>
    <w:rsid w:val="004C3B4C"/>
    <w:rsid w:val="004D3BD8"/>
    <w:rsid w:val="004D3D1E"/>
    <w:rsid w:val="004D67C4"/>
    <w:rsid w:val="004D7F52"/>
    <w:rsid w:val="004E227A"/>
    <w:rsid w:val="004E4CE7"/>
    <w:rsid w:val="004E6091"/>
    <w:rsid w:val="004E6B79"/>
    <w:rsid w:val="004E7A0D"/>
    <w:rsid w:val="004F16AF"/>
    <w:rsid w:val="004F2877"/>
    <w:rsid w:val="004F51C2"/>
    <w:rsid w:val="004F5600"/>
    <w:rsid w:val="00505277"/>
    <w:rsid w:val="00506851"/>
    <w:rsid w:val="00506FC3"/>
    <w:rsid w:val="00511F5A"/>
    <w:rsid w:val="0051215F"/>
    <w:rsid w:val="005157E8"/>
    <w:rsid w:val="00516EE3"/>
    <w:rsid w:val="00520F47"/>
    <w:rsid w:val="0052134C"/>
    <w:rsid w:val="00522596"/>
    <w:rsid w:val="0052347F"/>
    <w:rsid w:val="00523570"/>
    <w:rsid w:val="00524D09"/>
    <w:rsid w:val="005268C4"/>
    <w:rsid w:val="005367C3"/>
    <w:rsid w:val="00541734"/>
    <w:rsid w:val="00542B4C"/>
    <w:rsid w:val="005439E4"/>
    <w:rsid w:val="00551B14"/>
    <w:rsid w:val="0055252F"/>
    <w:rsid w:val="00553C29"/>
    <w:rsid w:val="005543C2"/>
    <w:rsid w:val="00555DE3"/>
    <w:rsid w:val="00555E3B"/>
    <w:rsid w:val="00556DA7"/>
    <w:rsid w:val="00556DE9"/>
    <w:rsid w:val="00561804"/>
    <w:rsid w:val="00561D32"/>
    <w:rsid w:val="00561E69"/>
    <w:rsid w:val="0056634F"/>
    <w:rsid w:val="005702F6"/>
    <w:rsid w:val="005718AF"/>
    <w:rsid w:val="00571FD4"/>
    <w:rsid w:val="00572879"/>
    <w:rsid w:val="00584E1C"/>
    <w:rsid w:val="0059033E"/>
    <w:rsid w:val="00592679"/>
    <w:rsid w:val="005939B7"/>
    <w:rsid w:val="00594D3B"/>
    <w:rsid w:val="00595596"/>
    <w:rsid w:val="00595A96"/>
    <w:rsid w:val="005971C5"/>
    <w:rsid w:val="005A0DA9"/>
    <w:rsid w:val="005A3A64"/>
    <w:rsid w:val="005A4B06"/>
    <w:rsid w:val="005A5F50"/>
    <w:rsid w:val="005A6046"/>
    <w:rsid w:val="005A661B"/>
    <w:rsid w:val="005A7C39"/>
    <w:rsid w:val="005B0B63"/>
    <w:rsid w:val="005B1F27"/>
    <w:rsid w:val="005B3476"/>
    <w:rsid w:val="005B3E79"/>
    <w:rsid w:val="005B4FFA"/>
    <w:rsid w:val="005B5115"/>
    <w:rsid w:val="005B5307"/>
    <w:rsid w:val="005C133B"/>
    <w:rsid w:val="005C58BE"/>
    <w:rsid w:val="005C5F2E"/>
    <w:rsid w:val="005D177C"/>
    <w:rsid w:val="005D1E00"/>
    <w:rsid w:val="005D1E1A"/>
    <w:rsid w:val="005D240B"/>
    <w:rsid w:val="005D31EF"/>
    <w:rsid w:val="005D33E5"/>
    <w:rsid w:val="005D7180"/>
    <w:rsid w:val="005D739E"/>
    <w:rsid w:val="005E2C22"/>
    <w:rsid w:val="005E2E98"/>
    <w:rsid w:val="005E34E1"/>
    <w:rsid w:val="005E34FF"/>
    <w:rsid w:val="005E3542"/>
    <w:rsid w:val="005E43A1"/>
    <w:rsid w:val="005E52F9"/>
    <w:rsid w:val="005E696B"/>
    <w:rsid w:val="005F1261"/>
    <w:rsid w:val="005F41D1"/>
    <w:rsid w:val="006009C3"/>
    <w:rsid w:val="00600C90"/>
    <w:rsid w:val="00602255"/>
    <w:rsid w:val="00602315"/>
    <w:rsid w:val="00610578"/>
    <w:rsid w:val="00612119"/>
    <w:rsid w:val="0061448F"/>
    <w:rsid w:val="006149C9"/>
    <w:rsid w:val="00614BCB"/>
    <w:rsid w:val="00614E46"/>
    <w:rsid w:val="00615462"/>
    <w:rsid w:val="006170C8"/>
    <w:rsid w:val="006210D1"/>
    <w:rsid w:val="006319E6"/>
    <w:rsid w:val="0063342A"/>
    <w:rsid w:val="0063373D"/>
    <w:rsid w:val="00635B5E"/>
    <w:rsid w:val="00637F0F"/>
    <w:rsid w:val="0064319D"/>
    <w:rsid w:val="006465CE"/>
    <w:rsid w:val="00646833"/>
    <w:rsid w:val="0065719B"/>
    <w:rsid w:val="00660BF8"/>
    <w:rsid w:val="00662958"/>
    <w:rsid w:val="00662A9F"/>
    <w:rsid w:val="0066322F"/>
    <w:rsid w:val="006664C8"/>
    <w:rsid w:val="0067106A"/>
    <w:rsid w:val="006746AB"/>
    <w:rsid w:val="00676F00"/>
    <w:rsid w:val="00682553"/>
    <w:rsid w:val="00683417"/>
    <w:rsid w:val="0068440E"/>
    <w:rsid w:val="00685DE4"/>
    <w:rsid w:val="00691E42"/>
    <w:rsid w:val="00692EC9"/>
    <w:rsid w:val="0069559D"/>
    <w:rsid w:val="00696368"/>
    <w:rsid w:val="006967EE"/>
    <w:rsid w:val="006A0B10"/>
    <w:rsid w:val="006A4389"/>
    <w:rsid w:val="006A5B19"/>
    <w:rsid w:val="006A7B8B"/>
    <w:rsid w:val="006B00D3"/>
    <w:rsid w:val="006B0DFE"/>
    <w:rsid w:val="006B1667"/>
    <w:rsid w:val="006B1882"/>
    <w:rsid w:val="006B648D"/>
    <w:rsid w:val="006B7D5F"/>
    <w:rsid w:val="006C58A3"/>
    <w:rsid w:val="006C7953"/>
    <w:rsid w:val="006D2842"/>
    <w:rsid w:val="006D3D1E"/>
    <w:rsid w:val="006D4329"/>
    <w:rsid w:val="006D49AE"/>
    <w:rsid w:val="006D5F07"/>
    <w:rsid w:val="006D5F27"/>
    <w:rsid w:val="006D6519"/>
    <w:rsid w:val="006F6496"/>
    <w:rsid w:val="0070269A"/>
    <w:rsid w:val="00707F26"/>
    <w:rsid w:val="00710EBA"/>
    <w:rsid w:val="00710ECA"/>
    <w:rsid w:val="007148CB"/>
    <w:rsid w:val="00714C87"/>
    <w:rsid w:val="00717E74"/>
    <w:rsid w:val="0072021C"/>
    <w:rsid w:val="00721DD5"/>
    <w:rsid w:val="00723191"/>
    <w:rsid w:val="00723405"/>
    <w:rsid w:val="0072354F"/>
    <w:rsid w:val="00723BAF"/>
    <w:rsid w:val="0072410C"/>
    <w:rsid w:val="00726193"/>
    <w:rsid w:val="00731298"/>
    <w:rsid w:val="00731472"/>
    <w:rsid w:val="00731FF9"/>
    <w:rsid w:val="00735A8A"/>
    <w:rsid w:val="00736516"/>
    <w:rsid w:val="007366D4"/>
    <w:rsid w:val="00736A3E"/>
    <w:rsid w:val="00736B95"/>
    <w:rsid w:val="00741765"/>
    <w:rsid w:val="00742E13"/>
    <w:rsid w:val="00743F1F"/>
    <w:rsid w:val="00743FC9"/>
    <w:rsid w:val="00745272"/>
    <w:rsid w:val="007519F3"/>
    <w:rsid w:val="007522A5"/>
    <w:rsid w:val="007529BB"/>
    <w:rsid w:val="007538A9"/>
    <w:rsid w:val="0076147A"/>
    <w:rsid w:val="00762242"/>
    <w:rsid w:val="00763D56"/>
    <w:rsid w:val="00764AE5"/>
    <w:rsid w:val="00766F87"/>
    <w:rsid w:val="00767787"/>
    <w:rsid w:val="007739EF"/>
    <w:rsid w:val="007756B1"/>
    <w:rsid w:val="0077615B"/>
    <w:rsid w:val="00777AFF"/>
    <w:rsid w:val="00784BFF"/>
    <w:rsid w:val="007857FC"/>
    <w:rsid w:val="00785862"/>
    <w:rsid w:val="0078756D"/>
    <w:rsid w:val="007878A4"/>
    <w:rsid w:val="00790831"/>
    <w:rsid w:val="00790DAE"/>
    <w:rsid w:val="00791D14"/>
    <w:rsid w:val="00797945"/>
    <w:rsid w:val="007A0537"/>
    <w:rsid w:val="007A2282"/>
    <w:rsid w:val="007A37AB"/>
    <w:rsid w:val="007A42B6"/>
    <w:rsid w:val="007A5010"/>
    <w:rsid w:val="007A6626"/>
    <w:rsid w:val="007A6B44"/>
    <w:rsid w:val="007A76D9"/>
    <w:rsid w:val="007B0621"/>
    <w:rsid w:val="007B2157"/>
    <w:rsid w:val="007B3911"/>
    <w:rsid w:val="007C03D0"/>
    <w:rsid w:val="007C05EF"/>
    <w:rsid w:val="007C165F"/>
    <w:rsid w:val="007C1DBC"/>
    <w:rsid w:val="007C582C"/>
    <w:rsid w:val="007C71FF"/>
    <w:rsid w:val="007D079B"/>
    <w:rsid w:val="007D65B4"/>
    <w:rsid w:val="007D6FCF"/>
    <w:rsid w:val="007E1D0C"/>
    <w:rsid w:val="007E33CB"/>
    <w:rsid w:val="007E4678"/>
    <w:rsid w:val="007E6851"/>
    <w:rsid w:val="007F1352"/>
    <w:rsid w:val="007F3510"/>
    <w:rsid w:val="007F3EDF"/>
    <w:rsid w:val="007F4841"/>
    <w:rsid w:val="007F518E"/>
    <w:rsid w:val="007F59EB"/>
    <w:rsid w:val="007F6238"/>
    <w:rsid w:val="007F6ED0"/>
    <w:rsid w:val="00802E82"/>
    <w:rsid w:val="008068E6"/>
    <w:rsid w:val="00812272"/>
    <w:rsid w:val="00817486"/>
    <w:rsid w:val="0082246B"/>
    <w:rsid w:val="008252E0"/>
    <w:rsid w:val="00825BDD"/>
    <w:rsid w:val="00827937"/>
    <w:rsid w:val="0083182D"/>
    <w:rsid w:val="00833CE7"/>
    <w:rsid w:val="00833E54"/>
    <w:rsid w:val="00834368"/>
    <w:rsid w:val="00834813"/>
    <w:rsid w:val="0083642B"/>
    <w:rsid w:val="0083673A"/>
    <w:rsid w:val="008367EA"/>
    <w:rsid w:val="00837D92"/>
    <w:rsid w:val="008411A4"/>
    <w:rsid w:val="008434DD"/>
    <w:rsid w:val="00843E4A"/>
    <w:rsid w:val="00850CBE"/>
    <w:rsid w:val="008553B4"/>
    <w:rsid w:val="00855C1D"/>
    <w:rsid w:val="00862872"/>
    <w:rsid w:val="0086295E"/>
    <w:rsid w:val="00863CC1"/>
    <w:rsid w:val="00870DD2"/>
    <w:rsid w:val="008714C1"/>
    <w:rsid w:val="0087584D"/>
    <w:rsid w:val="00886845"/>
    <w:rsid w:val="008876CC"/>
    <w:rsid w:val="00891F81"/>
    <w:rsid w:val="00892E4F"/>
    <w:rsid w:val="0089415D"/>
    <w:rsid w:val="00896845"/>
    <w:rsid w:val="008A03E3"/>
    <w:rsid w:val="008A144B"/>
    <w:rsid w:val="008A6467"/>
    <w:rsid w:val="008A7197"/>
    <w:rsid w:val="008A79DA"/>
    <w:rsid w:val="008B0605"/>
    <w:rsid w:val="008B2317"/>
    <w:rsid w:val="008B3D81"/>
    <w:rsid w:val="008B5404"/>
    <w:rsid w:val="008B7320"/>
    <w:rsid w:val="008C1C42"/>
    <w:rsid w:val="008C231C"/>
    <w:rsid w:val="008C3CFE"/>
    <w:rsid w:val="008C562B"/>
    <w:rsid w:val="008C5EE8"/>
    <w:rsid w:val="008C6FA3"/>
    <w:rsid w:val="008C7036"/>
    <w:rsid w:val="008D0D62"/>
    <w:rsid w:val="008D453C"/>
    <w:rsid w:val="008D6318"/>
    <w:rsid w:val="008D7680"/>
    <w:rsid w:val="008E0113"/>
    <w:rsid w:val="008E2AEB"/>
    <w:rsid w:val="008E359C"/>
    <w:rsid w:val="008E5DCA"/>
    <w:rsid w:val="008E7852"/>
    <w:rsid w:val="008F5D1D"/>
    <w:rsid w:val="009014C7"/>
    <w:rsid w:val="00901788"/>
    <w:rsid w:val="00903C34"/>
    <w:rsid w:val="0090605E"/>
    <w:rsid w:val="00907AA8"/>
    <w:rsid w:val="00910AB8"/>
    <w:rsid w:val="009113A5"/>
    <w:rsid w:val="00912525"/>
    <w:rsid w:val="00912954"/>
    <w:rsid w:val="00912B33"/>
    <w:rsid w:val="00912B5E"/>
    <w:rsid w:val="00915649"/>
    <w:rsid w:val="00916379"/>
    <w:rsid w:val="009209C0"/>
    <w:rsid w:val="00921E0F"/>
    <w:rsid w:val="00921F34"/>
    <w:rsid w:val="00922C82"/>
    <w:rsid w:val="0092304C"/>
    <w:rsid w:val="00923F06"/>
    <w:rsid w:val="00924F54"/>
    <w:rsid w:val="009274B8"/>
    <w:rsid w:val="0093424E"/>
    <w:rsid w:val="009369CF"/>
    <w:rsid w:val="009410A6"/>
    <w:rsid w:val="0094226F"/>
    <w:rsid w:val="00942927"/>
    <w:rsid w:val="00956053"/>
    <w:rsid w:val="00956185"/>
    <w:rsid w:val="00957226"/>
    <w:rsid w:val="00960B10"/>
    <w:rsid w:val="00960DAC"/>
    <w:rsid w:val="009613A4"/>
    <w:rsid w:val="009726C4"/>
    <w:rsid w:val="009751FF"/>
    <w:rsid w:val="009761F8"/>
    <w:rsid w:val="00977298"/>
    <w:rsid w:val="00980B84"/>
    <w:rsid w:val="009827C8"/>
    <w:rsid w:val="009841DA"/>
    <w:rsid w:val="00984A7C"/>
    <w:rsid w:val="00984E3D"/>
    <w:rsid w:val="00987196"/>
    <w:rsid w:val="009908BE"/>
    <w:rsid w:val="009913F8"/>
    <w:rsid w:val="00995D7D"/>
    <w:rsid w:val="009A239B"/>
    <w:rsid w:val="009A2C88"/>
    <w:rsid w:val="009B17B8"/>
    <w:rsid w:val="009B26A3"/>
    <w:rsid w:val="009B3075"/>
    <w:rsid w:val="009B479D"/>
    <w:rsid w:val="009B485C"/>
    <w:rsid w:val="009B72ED"/>
    <w:rsid w:val="009B7BD4"/>
    <w:rsid w:val="009C28BB"/>
    <w:rsid w:val="009C38E2"/>
    <w:rsid w:val="009C5EA2"/>
    <w:rsid w:val="009C78A4"/>
    <w:rsid w:val="009D13A5"/>
    <w:rsid w:val="009D4D13"/>
    <w:rsid w:val="009E1447"/>
    <w:rsid w:val="009E1614"/>
    <w:rsid w:val="009E2F17"/>
    <w:rsid w:val="009E6CD3"/>
    <w:rsid w:val="009E79F2"/>
    <w:rsid w:val="009E7D26"/>
    <w:rsid w:val="009F2BA2"/>
    <w:rsid w:val="009F6211"/>
    <w:rsid w:val="009F7A58"/>
    <w:rsid w:val="00A00FCD"/>
    <w:rsid w:val="00A04602"/>
    <w:rsid w:val="00A05F59"/>
    <w:rsid w:val="00A101CD"/>
    <w:rsid w:val="00A1223C"/>
    <w:rsid w:val="00A133C4"/>
    <w:rsid w:val="00A16B69"/>
    <w:rsid w:val="00A2077F"/>
    <w:rsid w:val="00A21052"/>
    <w:rsid w:val="00A241B7"/>
    <w:rsid w:val="00A24BFB"/>
    <w:rsid w:val="00A258E8"/>
    <w:rsid w:val="00A25AB2"/>
    <w:rsid w:val="00A26C9E"/>
    <w:rsid w:val="00A27A7B"/>
    <w:rsid w:val="00A27DB6"/>
    <w:rsid w:val="00A3035A"/>
    <w:rsid w:val="00A310A3"/>
    <w:rsid w:val="00A33BB3"/>
    <w:rsid w:val="00A44323"/>
    <w:rsid w:val="00A45A69"/>
    <w:rsid w:val="00A47530"/>
    <w:rsid w:val="00A47EFD"/>
    <w:rsid w:val="00A5427F"/>
    <w:rsid w:val="00A546D4"/>
    <w:rsid w:val="00A60DB3"/>
    <w:rsid w:val="00A6212E"/>
    <w:rsid w:val="00A6231F"/>
    <w:rsid w:val="00A62E0E"/>
    <w:rsid w:val="00A639EA"/>
    <w:rsid w:val="00A63C41"/>
    <w:rsid w:val="00A63CD4"/>
    <w:rsid w:val="00A642B2"/>
    <w:rsid w:val="00A64DAB"/>
    <w:rsid w:val="00A667B1"/>
    <w:rsid w:val="00A67A68"/>
    <w:rsid w:val="00A71E5D"/>
    <w:rsid w:val="00A73115"/>
    <w:rsid w:val="00A74AAE"/>
    <w:rsid w:val="00A77BAD"/>
    <w:rsid w:val="00A77FB0"/>
    <w:rsid w:val="00A80C85"/>
    <w:rsid w:val="00A80E85"/>
    <w:rsid w:val="00A831A1"/>
    <w:rsid w:val="00A83D46"/>
    <w:rsid w:val="00A85D07"/>
    <w:rsid w:val="00A87DE0"/>
    <w:rsid w:val="00A909F1"/>
    <w:rsid w:val="00A93CF0"/>
    <w:rsid w:val="00A943C8"/>
    <w:rsid w:val="00A948D3"/>
    <w:rsid w:val="00A96D9C"/>
    <w:rsid w:val="00AA075D"/>
    <w:rsid w:val="00AA1208"/>
    <w:rsid w:val="00AA37A6"/>
    <w:rsid w:val="00AA4DCB"/>
    <w:rsid w:val="00AA50DF"/>
    <w:rsid w:val="00AB1A5A"/>
    <w:rsid w:val="00AB5145"/>
    <w:rsid w:val="00AC029F"/>
    <w:rsid w:val="00AC2BA3"/>
    <w:rsid w:val="00AC5044"/>
    <w:rsid w:val="00AC7EF4"/>
    <w:rsid w:val="00AD0E39"/>
    <w:rsid w:val="00AD1068"/>
    <w:rsid w:val="00AD2F56"/>
    <w:rsid w:val="00AD4358"/>
    <w:rsid w:val="00AD4F35"/>
    <w:rsid w:val="00AD6C8D"/>
    <w:rsid w:val="00AE02C3"/>
    <w:rsid w:val="00AE1B47"/>
    <w:rsid w:val="00AE2FAA"/>
    <w:rsid w:val="00AE3D2E"/>
    <w:rsid w:val="00AE41B9"/>
    <w:rsid w:val="00AE7F4B"/>
    <w:rsid w:val="00AF3331"/>
    <w:rsid w:val="00AF402D"/>
    <w:rsid w:val="00AF685A"/>
    <w:rsid w:val="00AF6912"/>
    <w:rsid w:val="00AF69BB"/>
    <w:rsid w:val="00AF6E95"/>
    <w:rsid w:val="00AF77FE"/>
    <w:rsid w:val="00B02FEC"/>
    <w:rsid w:val="00B049F2"/>
    <w:rsid w:val="00B0542A"/>
    <w:rsid w:val="00B0600C"/>
    <w:rsid w:val="00B1146F"/>
    <w:rsid w:val="00B155C7"/>
    <w:rsid w:val="00B158A3"/>
    <w:rsid w:val="00B15E2B"/>
    <w:rsid w:val="00B22073"/>
    <w:rsid w:val="00B23D7F"/>
    <w:rsid w:val="00B23FAA"/>
    <w:rsid w:val="00B242AF"/>
    <w:rsid w:val="00B3043A"/>
    <w:rsid w:val="00B3047C"/>
    <w:rsid w:val="00B31F5A"/>
    <w:rsid w:val="00B345C9"/>
    <w:rsid w:val="00B35CE7"/>
    <w:rsid w:val="00B401B3"/>
    <w:rsid w:val="00B40DEC"/>
    <w:rsid w:val="00B4171F"/>
    <w:rsid w:val="00B44FB6"/>
    <w:rsid w:val="00B52917"/>
    <w:rsid w:val="00B54B7D"/>
    <w:rsid w:val="00B56990"/>
    <w:rsid w:val="00B61A59"/>
    <w:rsid w:val="00B61E6D"/>
    <w:rsid w:val="00B63627"/>
    <w:rsid w:val="00B64836"/>
    <w:rsid w:val="00B66183"/>
    <w:rsid w:val="00B702D0"/>
    <w:rsid w:val="00B758CE"/>
    <w:rsid w:val="00B769AA"/>
    <w:rsid w:val="00B836E7"/>
    <w:rsid w:val="00B859C0"/>
    <w:rsid w:val="00B97C50"/>
    <w:rsid w:val="00BA0B13"/>
    <w:rsid w:val="00BA1BC7"/>
    <w:rsid w:val="00BA4406"/>
    <w:rsid w:val="00BB34A7"/>
    <w:rsid w:val="00BB40E8"/>
    <w:rsid w:val="00BB4FEB"/>
    <w:rsid w:val="00BC10A1"/>
    <w:rsid w:val="00BC37A2"/>
    <w:rsid w:val="00BD0811"/>
    <w:rsid w:val="00BD09CD"/>
    <w:rsid w:val="00BD31A3"/>
    <w:rsid w:val="00BD5660"/>
    <w:rsid w:val="00BD6973"/>
    <w:rsid w:val="00BE1D1B"/>
    <w:rsid w:val="00BE1FB7"/>
    <w:rsid w:val="00BE2200"/>
    <w:rsid w:val="00BE4381"/>
    <w:rsid w:val="00BE694D"/>
    <w:rsid w:val="00BF365B"/>
    <w:rsid w:val="00BF70DA"/>
    <w:rsid w:val="00C003E7"/>
    <w:rsid w:val="00C00E8A"/>
    <w:rsid w:val="00C01DE9"/>
    <w:rsid w:val="00C0320A"/>
    <w:rsid w:val="00C11BD0"/>
    <w:rsid w:val="00C1658D"/>
    <w:rsid w:val="00C23C1C"/>
    <w:rsid w:val="00C23C28"/>
    <w:rsid w:val="00C24940"/>
    <w:rsid w:val="00C274BD"/>
    <w:rsid w:val="00C3191E"/>
    <w:rsid w:val="00C328B1"/>
    <w:rsid w:val="00C336E3"/>
    <w:rsid w:val="00C33A77"/>
    <w:rsid w:val="00C349E8"/>
    <w:rsid w:val="00C37587"/>
    <w:rsid w:val="00C40EA6"/>
    <w:rsid w:val="00C41969"/>
    <w:rsid w:val="00C427BD"/>
    <w:rsid w:val="00C45070"/>
    <w:rsid w:val="00C46322"/>
    <w:rsid w:val="00C55CFB"/>
    <w:rsid w:val="00C57B84"/>
    <w:rsid w:val="00C630A5"/>
    <w:rsid w:val="00C674E3"/>
    <w:rsid w:val="00C6780A"/>
    <w:rsid w:val="00C718FB"/>
    <w:rsid w:val="00C72804"/>
    <w:rsid w:val="00C74343"/>
    <w:rsid w:val="00C753D1"/>
    <w:rsid w:val="00C759CD"/>
    <w:rsid w:val="00C7654B"/>
    <w:rsid w:val="00C76586"/>
    <w:rsid w:val="00C8343C"/>
    <w:rsid w:val="00C851F3"/>
    <w:rsid w:val="00C857CB"/>
    <w:rsid w:val="00C8740F"/>
    <w:rsid w:val="00C905A8"/>
    <w:rsid w:val="00C91B95"/>
    <w:rsid w:val="00C920AD"/>
    <w:rsid w:val="00C95891"/>
    <w:rsid w:val="00C95C03"/>
    <w:rsid w:val="00C963F9"/>
    <w:rsid w:val="00CA1FAD"/>
    <w:rsid w:val="00CB68BB"/>
    <w:rsid w:val="00CD04EA"/>
    <w:rsid w:val="00CD0BDD"/>
    <w:rsid w:val="00CD6C5F"/>
    <w:rsid w:val="00CE21C0"/>
    <w:rsid w:val="00CE4765"/>
    <w:rsid w:val="00CE4D22"/>
    <w:rsid w:val="00CE5686"/>
    <w:rsid w:val="00CE6235"/>
    <w:rsid w:val="00CE7B22"/>
    <w:rsid w:val="00CF02B4"/>
    <w:rsid w:val="00CF0DB0"/>
    <w:rsid w:val="00CF239E"/>
    <w:rsid w:val="00CF2806"/>
    <w:rsid w:val="00D00928"/>
    <w:rsid w:val="00D01A47"/>
    <w:rsid w:val="00D05BD6"/>
    <w:rsid w:val="00D125BE"/>
    <w:rsid w:val="00D13983"/>
    <w:rsid w:val="00D139AD"/>
    <w:rsid w:val="00D14F8E"/>
    <w:rsid w:val="00D165A8"/>
    <w:rsid w:val="00D21B2E"/>
    <w:rsid w:val="00D244B9"/>
    <w:rsid w:val="00D24CF4"/>
    <w:rsid w:val="00D24D1F"/>
    <w:rsid w:val="00D25F9F"/>
    <w:rsid w:val="00D32EF0"/>
    <w:rsid w:val="00D354A3"/>
    <w:rsid w:val="00D36581"/>
    <w:rsid w:val="00D423EB"/>
    <w:rsid w:val="00D51D82"/>
    <w:rsid w:val="00D52404"/>
    <w:rsid w:val="00D5343B"/>
    <w:rsid w:val="00D5426D"/>
    <w:rsid w:val="00D555DA"/>
    <w:rsid w:val="00D565B2"/>
    <w:rsid w:val="00D62DDA"/>
    <w:rsid w:val="00D7183A"/>
    <w:rsid w:val="00D72FC8"/>
    <w:rsid w:val="00D77B3C"/>
    <w:rsid w:val="00D83C1F"/>
    <w:rsid w:val="00D84D79"/>
    <w:rsid w:val="00D86604"/>
    <w:rsid w:val="00D90506"/>
    <w:rsid w:val="00D91C08"/>
    <w:rsid w:val="00D9415F"/>
    <w:rsid w:val="00D963A6"/>
    <w:rsid w:val="00D975CC"/>
    <w:rsid w:val="00DA1A19"/>
    <w:rsid w:val="00DA2A54"/>
    <w:rsid w:val="00DA2B41"/>
    <w:rsid w:val="00DA37C2"/>
    <w:rsid w:val="00DB00A7"/>
    <w:rsid w:val="00DB6850"/>
    <w:rsid w:val="00DB7937"/>
    <w:rsid w:val="00DC0811"/>
    <w:rsid w:val="00DC16CF"/>
    <w:rsid w:val="00DC49A8"/>
    <w:rsid w:val="00DD303B"/>
    <w:rsid w:val="00DD53EE"/>
    <w:rsid w:val="00DD5F36"/>
    <w:rsid w:val="00DD7662"/>
    <w:rsid w:val="00DD78AF"/>
    <w:rsid w:val="00DE12CE"/>
    <w:rsid w:val="00DE1C4C"/>
    <w:rsid w:val="00DE2DA6"/>
    <w:rsid w:val="00DF2CB8"/>
    <w:rsid w:val="00DF35BD"/>
    <w:rsid w:val="00DF5D35"/>
    <w:rsid w:val="00DF6CF0"/>
    <w:rsid w:val="00E0030E"/>
    <w:rsid w:val="00E02E3E"/>
    <w:rsid w:val="00E062D2"/>
    <w:rsid w:val="00E11244"/>
    <w:rsid w:val="00E1519E"/>
    <w:rsid w:val="00E16CAE"/>
    <w:rsid w:val="00E21AA0"/>
    <w:rsid w:val="00E221DD"/>
    <w:rsid w:val="00E26575"/>
    <w:rsid w:val="00E3793D"/>
    <w:rsid w:val="00E43C4E"/>
    <w:rsid w:val="00E466F8"/>
    <w:rsid w:val="00E468DF"/>
    <w:rsid w:val="00E4754F"/>
    <w:rsid w:val="00E475A0"/>
    <w:rsid w:val="00E47A0E"/>
    <w:rsid w:val="00E50549"/>
    <w:rsid w:val="00E515DB"/>
    <w:rsid w:val="00E52D73"/>
    <w:rsid w:val="00E54F7C"/>
    <w:rsid w:val="00E607F0"/>
    <w:rsid w:val="00E60B0A"/>
    <w:rsid w:val="00E6235F"/>
    <w:rsid w:val="00E63143"/>
    <w:rsid w:val="00E63E24"/>
    <w:rsid w:val="00E67794"/>
    <w:rsid w:val="00E67B22"/>
    <w:rsid w:val="00E70965"/>
    <w:rsid w:val="00E70A67"/>
    <w:rsid w:val="00E736F3"/>
    <w:rsid w:val="00E7387C"/>
    <w:rsid w:val="00E81323"/>
    <w:rsid w:val="00E838EE"/>
    <w:rsid w:val="00E85A41"/>
    <w:rsid w:val="00E85D23"/>
    <w:rsid w:val="00E87A98"/>
    <w:rsid w:val="00E92693"/>
    <w:rsid w:val="00E946AE"/>
    <w:rsid w:val="00E961FB"/>
    <w:rsid w:val="00EA04BC"/>
    <w:rsid w:val="00EA33E2"/>
    <w:rsid w:val="00EA406E"/>
    <w:rsid w:val="00EA43AC"/>
    <w:rsid w:val="00EA52D3"/>
    <w:rsid w:val="00EA6D2C"/>
    <w:rsid w:val="00EB02E8"/>
    <w:rsid w:val="00EB2329"/>
    <w:rsid w:val="00EB369A"/>
    <w:rsid w:val="00EB36B9"/>
    <w:rsid w:val="00EB3FED"/>
    <w:rsid w:val="00EB66CA"/>
    <w:rsid w:val="00EB6E02"/>
    <w:rsid w:val="00EB71CA"/>
    <w:rsid w:val="00EC0A74"/>
    <w:rsid w:val="00EC5956"/>
    <w:rsid w:val="00EC5A7D"/>
    <w:rsid w:val="00EC5BDF"/>
    <w:rsid w:val="00EC7DA1"/>
    <w:rsid w:val="00ED3727"/>
    <w:rsid w:val="00ED3F02"/>
    <w:rsid w:val="00ED3FF4"/>
    <w:rsid w:val="00ED432E"/>
    <w:rsid w:val="00ED4CD6"/>
    <w:rsid w:val="00ED5400"/>
    <w:rsid w:val="00EE25E1"/>
    <w:rsid w:val="00EE329E"/>
    <w:rsid w:val="00EE550A"/>
    <w:rsid w:val="00EF4436"/>
    <w:rsid w:val="00EF5820"/>
    <w:rsid w:val="00F01408"/>
    <w:rsid w:val="00F02AFE"/>
    <w:rsid w:val="00F1217C"/>
    <w:rsid w:val="00F22B72"/>
    <w:rsid w:val="00F22C67"/>
    <w:rsid w:val="00F25E66"/>
    <w:rsid w:val="00F30520"/>
    <w:rsid w:val="00F34EB3"/>
    <w:rsid w:val="00F374E5"/>
    <w:rsid w:val="00F45507"/>
    <w:rsid w:val="00F4582F"/>
    <w:rsid w:val="00F52BF9"/>
    <w:rsid w:val="00F536A6"/>
    <w:rsid w:val="00F56033"/>
    <w:rsid w:val="00F61C1C"/>
    <w:rsid w:val="00F62916"/>
    <w:rsid w:val="00F63146"/>
    <w:rsid w:val="00F63D9A"/>
    <w:rsid w:val="00F640D7"/>
    <w:rsid w:val="00F64821"/>
    <w:rsid w:val="00F6655A"/>
    <w:rsid w:val="00F7179B"/>
    <w:rsid w:val="00F71CE1"/>
    <w:rsid w:val="00F73B4A"/>
    <w:rsid w:val="00F769C2"/>
    <w:rsid w:val="00F82FB1"/>
    <w:rsid w:val="00F84B9E"/>
    <w:rsid w:val="00F86BCC"/>
    <w:rsid w:val="00F938E8"/>
    <w:rsid w:val="00FA02D2"/>
    <w:rsid w:val="00FA0678"/>
    <w:rsid w:val="00FA1F67"/>
    <w:rsid w:val="00FA48A6"/>
    <w:rsid w:val="00FA7CA6"/>
    <w:rsid w:val="00FB7409"/>
    <w:rsid w:val="00FB743C"/>
    <w:rsid w:val="00FB756C"/>
    <w:rsid w:val="00FB7A53"/>
    <w:rsid w:val="00FC27FC"/>
    <w:rsid w:val="00FC61B5"/>
    <w:rsid w:val="00FC766A"/>
    <w:rsid w:val="00FD307B"/>
    <w:rsid w:val="00FD3C20"/>
    <w:rsid w:val="00FD641D"/>
    <w:rsid w:val="00FD6D1A"/>
    <w:rsid w:val="00FD72EE"/>
    <w:rsid w:val="00FE03AA"/>
    <w:rsid w:val="00FE19D2"/>
    <w:rsid w:val="00FE68E4"/>
    <w:rsid w:val="00FE7B08"/>
    <w:rsid w:val="00FE7F28"/>
    <w:rsid w:val="00FF09F8"/>
    <w:rsid w:val="00FF0E57"/>
    <w:rsid w:val="00FF2C05"/>
    <w:rsid w:val="00FF34A3"/>
    <w:rsid w:val="00FF42AA"/>
    <w:rsid w:val="00FF444C"/>
    <w:rsid w:val="00FF577B"/>
    <w:rsid w:val="00FF5B44"/>
    <w:rsid w:val="00FF73D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0CFE5"/>
  <w15:docId w15:val="{FA224A23-BABC-4EDC-ABC9-EC45B86B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64683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2F54299-6C9A-477C-A34F-7754FE9C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06009-DE5B-4586-9867-8AC58DEE4667}">
  <ds:schemaRefs>
    <ds:schemaRef ds:uri="http://schemas.openxmlformats.org/officeDocument/2006/bibliography"/>
  </ds:schemaRefs>
</ds:datastoreItem>
</file>

<file path=customXml/itemProps3.xml><?xml version="1.0" encoding="utf-8"?>
<ds:datastoreItem xmlns:ds="http://schemas.openxmlformats.org/officeDocument/2006/customXml" ds:itemID="{563D64D4-5EBF-46C2-84F5-6024A61E61DD}">
  <ds:schemaRefs>
    <ds:schemaRef ds:uri="http://purl.org/dc/dcmitype/"/>
    <ds:schemaRef ds:uri="http://purl.org/dc/elements/1.1/"/>
    <ds:schemaRef ds:uri="http://schemas.microsoft.com/office/2006/documentManagement/types"/>
    <ds:schemaRef ds:uri="171a6d4e-846b-4045-8024-24f3590889ec"/>
    <ds:schemaRef ds:uri="http://schemas.microsoft.com/office/infopath/2007/PartnerControls"/>
    <ds:schemaRef ds:uri="http://purl.org/dc/terms/"/>
    <ds:schemaRef ds:uri="http://schemas.openxmlformats.org/package/2006/metadata/core-properties"/>
    <ds:schemaRef ds:uri="9a4cad7d-cde0-4c4b-9900-a6ca365b296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3403DF-7176-4A9A-9495-ACCA6A8F5B15}">
  <ds:schemaRefs>
    <ds:schemaRef ds:uri="http://schemas.microsoft.com/sharepoint/v3/contenttype/forms"/>
  </ds:schemaRefs>
</ds:datastoreItem>
</file>

<file path=customXml/itemProps5.xml><?xml version="1.0" encoding="utf-8"?>
<ds:datastoreItem xmlns:ds="http://schemas.openxmlformats.org/officeDocument/2006/customXml" ds:itemID="{940572C5-47DE-4A7A-862D-1FDE875CFD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Hollan_r2</dc:creator>
  <cp:lastModifiedBy>Davis, Rob</cp:lastModifiedBy>
  <cp:revision>2</cp:revision>
  <cp:lastPrinted>2021-10-20T14:57:00Z</cp:lastPrinted>
  <dcterms:created xsi:type="dcterms:W3CDTF">2021-10-28T12:28:00Z</dcterms:created>
  <dcterms:modified xsi:type="dcterms:W3CDTF">2021-10-28T12:28:00Z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6b79868c-c618-4383-9f11-537cb847e8bb</vt:lpwstr>
  </property>
  <property fmtid="{D5CDD505-2E9C-101B-9397-08002B2CF9AE}" pid="9" name="bjSaver">
    <vt:lpwstr>XiV5WAxA28BFryBJ/E+74EE5mVe238Ub</vt:lpwstr>
  </property>
  <property fmtid="{D5CDD505-2E9C-101B-9397-08002B2CF9AE}" pid="10" name="_DocHome">
    <vt:i4>-1198300399</vt:i4>
  </property>
  <property fmtid="{D5CDD505-2E9C-101B-9397-08002B2CF9AE}" pid="11" name="bjDocumentSecurityLabel">
    <vt:lpwstr>No Marking</vt:lpwstr>
  </property>
  <property fmtid="{D5CDD505-2E9C-101B-9397-08002B2CF9AE}" pid="12" name="ContentTypeId">
    <vt:lpwstr>0x0101002AA54CDEF871A647AC44520C841F1B03</vt:lpwstr>
  </property>
  <property fmtid="{D5CDD505-2E9C-101B-9397-08002B2CF9AE}" pid="13" name="Order">
    <vt:r8>100</vt:r8>
  </property>
</Properties>
</file>