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768D" w14:textId="77777777" w:rsidR="000B0589" w:rsidRDefault="000B0589" w:rsidP="00BC2702">
      <w:pPr>
        <w:pStyle w:val="Conditions1"/>
        <w:numPr>
          <w:ilvl w:val="0"/>
          <w:numId w:val="0"/>
        </w:numPr>
      </w:pPr>
      <w:r>
        <w:rPr>
          <w:noProof/>
        </w:rPr>
        <w:drawing>
          <wp:inline distT="0" distB="0" distL="0" distR="0" wp14:anchorId="493CCE5C" wp14:editId="5F42E8DB">
            <wp:extent cx="3419475" cy="359623"/>
            <wp:effectExtent l="0" t="0" r="0" b="254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638BA6A" w14:textId="77777777" w:rsidR="000B0589" w:rsidRDefault="000B0589" w:rsidP="00A5760C"/>
    <w:p w14:paraId="79546160"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224B5ED" w14:textId="77777777" w:rsidTr="00B712E4">
        <w:trPr>
          <w:cantSplit/>
          <w:trHeight w:val="23"/>
        </w:trPr>
        <w:tc>
          <w:tcPr>
            <w:tcW w:w="9356" w:type="dxa"/>
            <w:shd w:val="clear" w:color="auto" w:fill="auto"/>
          </w:tcPr>
          <w:p w14:paraId="35289D3B" w14:textId="141A4919" w:rsidR="000B0589" w:rsidRPr="00B712E4" w:rsidRDefault="00B712E4"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E767E2C" w14:textId="77777777" w:rsidTr="00B712E4">
        <w:trPr>
          <w:cantSplit/>
          <w:trHeight w:val="23"/>
        </w:trPr>
        <w:tc>
          <w:tcPr>
            <w:tcW w:w="9356" w:type="dxa"/>
            <w:shd w:val="clear" w:color="auto" w:fill="auto"/>
            <w:vAlign w:val="center"/>
          </w:tcPr>
          <w:p w14:paraId="4CC623FC" w14:textId="02D0D939" w:rsidR="00B712E4" w:rsidRDefault="00B712E4" w:rsidP="00B712E4">
            <w:pPr>
              <w:spacing w:before="60"/>
              <w:ind w:left="-108" w:right="34"/>
              <w:rPr>
                <w:color w:val="000000"/>
                <w:szCs w:val="22"/>
              </w:rPr>
            </w:pPr>
            <w:r>
              <w:rPr>
                <w:color w:val="000000"/>
                <w:szCs w:val="22"/>
              </w:rPr>
              <w:t>On papers on file</w:t>
            </w:r>
          </w:p>
          <w:p w14:paraId="0564289B" w14:textId="26D82312" w:rsidR="000B0589" w:rsidRPr="00B712E4" w:rsidRDefault="000B0589" w:rsidP="00B712E4">
            <w:pPr>
              <w:spacing w:before="60"/>
              <w:ind w:left="-108" w:right="34"/>
              <w:rPr>
                <w:color w:val="000000"/>
                <w:szCs w:val="22"/>
              </w:rPr>
            </w:pPr>
          </w:p>
        </w:tc>
      </w:tr>
      <w:tr w:rsidR="000B0589" w:rsidRPr="00361890" w14:paraId="1291C099" w14:textId="77777777" w:rsidTr="00B712E4">
        <w:trPr>
          <w:cantSplit/>
          <w:trHeight w:val="23"/>
        </w:trPr>
        <w:tc>
          <w:tcPr>
            <w:tcW w:w="9356" w:type="dxa"/>
            <w:shd w:val="clear" w:color="auto" w:fill="auto"/>
          </w:tcPr>
          <w:p w14:paraId="52D36335" w14:textId="087B846D" w:rsidR="000B0589" w:rsidRPr="00B712E4" w:rsidRDefault="00B712E4" w:rsidP="00B712E4">
            <w:pPr>
              <w:spacing w:before="180"/>
              <w:ind w:left="-108" w:right="34"/>
              <w:rPr>
                <w:b/>
                <w:color w:val="000000"/>
                <w:sz w:val="16"/>
                <w:szCs w:val="22"/>
              </w:rPr>
            </w:pPr>
            <w:r>
              <w:rPr>
                <w:b/>
                <w:color w:val="000000"/>
                <w:szCs w:val="22"/>
              </w:rPr>
              <w:t>by Alan Beckett BA MSc MIPROW</w:t>
            </w:r>
          </w:p>
        </w:tc>
      </w:tr>
      <w:tr w:rsidR="000B0589" w:rsidRPr="00361890" w14:paraId="30F963E8" w14:textId="77777777" w:rsidTr="00B712E4">
        <w:trPr>
          <w:cantSplit/>
          <w:trHeight w:val="23"/>
        </w:trPr>
        <w:tc>
          <w:tcPr>
            <w:tcW w:w="9356" w:type="dxa"/>
            <w:shd w:val="clear" w:color="auto" w:fill="auto"/>
          </w:tcPr>
          <w:p w14:paraId="7C9666F9" w14:textId="50788464" w:rsidR="000B0589" w:rsidRPr="00B712E4" w:rsidRDefault="00B712E4"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8DD78C7" w14:textId="77777777" w:rsidTr="00B712E4">
        <w:trPr>
          <w:cantSplit/>
          <w:trHeight w:val="23"/>
        </w:trPr>
        <w:tc>
          <w:tcPr>
            <w:tcW w:w="9356" w:type="dxa"/>
            <w:shd w:val="clear" w:color="auto" w:fill="auto"/>
          </w:tcPr>
          <w:p w14:paraId="6A7A8216" w14:textId="65D330E8"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D57C12">
              <w:rPr>
                <w:b/>
                <w:color w:val="000000"/>
                <w:sz w:val="16"/>
                <w:szCs w:val="16"/>
              </w:rPr>
              <w:t xml:space="preserve"> 03 SEPTEMBER 2021</w:t>
            </w:r>
          </w:p>
        </w:tc>
      </w:tr>
    </w:tbl>
    <w:p w14:paraId="2A5DC0D9" w14:textId="77777777" w:rsidR="00B712E4" w:rsidRDefault="00B712E4" w:rsidP="000B0589"/>
    <w:tbl>
      <w:tblPr>
        <w:tblW w:w="0" w:type="auto"/>
        <w:tblLayout w:type="fixed"/>
        <w:tblLook w:val="0000" w:firstRow="0" w:lastRow="0" w:firstColumn="0" w:lastColumn="0" w:noHBand="0" w:noVBand="0"/>
      </w:tblPr>
      <w:tblGrid>
        <w:gridCol w:w="9520"/>
      </w:tblGrid>
      <w:tr w:rsidR="00B712E4" w14:paraId="77F21001" w14:textId="77777777" w:rsidTr="00B712E4">
        <w:tc>
          <w:tcPr>
            <w:tcW w:w="9520" w:type="dxa"/>
            <w:shd w:val="clear" w:color="auto" w:fill="auto"/>
          </w:tcPr>
          <w:p w14:paraId="6EACD847" w14:textId="2427A753" w:rsidR="00B712E4" w:rsidRPr="00B712E4" w:rsidRDefault="00B712E4" w:rsidP="00B712E4">
            <w:pPr>
              <w:spacing w:after="60"/>
              <w:rPr>
                <w:b/>
                <w:color w:val="000000"/>
              </w:rPr>
            </w:pPr>
            <w:r>
              <w:rPr>
                <w:b/>
                <w:color w:val="000000"/>
              </w:rPr>
              <w:t>Order Ref: ROW/3267109</w:t>
            </w:r>
          </w:p>
        </w:tc>
      </w:tr>
      <w:tr w:rsidR="00B712E4" w14:paraId="3A6F96A4" w14:textId="77777777" w:rsidTr="00B712E4">
        <w:tc>
          <w:tcPr>
            <w:tcW w:w="9520" w:type="dxa"/>
            <w:shd w:val="clear" w:color="auto" w:fill="auto"/>
          </w:tcPr>
          <w:p w14:paraId="228A9B2B" w14:textId="2EDFD170" w:rsidR="00B712E4" w:rsidRDefault="00B712E4" w:rsidP="00B712E4">
            <w:pPr>
              <w:pStyle w:val="TBullet"/>
            </w:pPr>
            <w:r>
              <w:t>This Order is made under Section 53 (2) (b) of the Wildlife and Countryside Act 1981 (</w:t>
            </w:r>
            <w:r w:rsidR="005F2340">
              <w:t>‘</w:t>
            </w:r>
            <w:r>
              <w:t>the 1981 Act</w:t>
            </w:r>
            <w:r w:rsidR="005F2340">
              <w:t>’</w:t>
            </w:r>
            <w:r>
              <w:t>) and is known as the City of Bradford Metropolitan District Council (Soil Hill Footpaths) Modification Order 2019.</w:t>
            </w:r>
          </w:p>
        </w:tc>
      </w:tr>
      <w:tr w:rsidR="00B712E4" w14:paraId="044BFB38" w14:textId="77777777" w:rsidTr="00B712E4">
        <w:tc>
          <w:tcPr>
            <w:tcW w:w="9520" w:type="dxa"/>
            <w:shd w:val="clear" w:color="auto" w:fill="auto"/>
          </w:tcPr>
          <w:p w14:paraId="5A157590" w14:textId="388F640A" w:rsidR="00B712E4" w:rsidRDefault="00B712E4" w:rsidP="00B712E4">
            <w:pPr>
              <w:pStyle w:val="TBullet"/>
            </w:pPr>
            <w:r>
              <w:t xml:space="preserve">The Order is dated </w:t>
            </w:r>
            <w:r w:rsidR="00302F9D">
              <w:t>16 May</w:t>
            </w:r>
            <w:r>
              <w:t xml:space="preserve"> 2019 and proposes to modify the Definitive Map and Statement for the area by adding six public footpaths as shown in the Order plan and described in the Order Schedule.</w:t>
            </w:r>
          </w:p>
        </w:tc>
      </w:tr>
      <w:tr w:rsidR="00B712E4" w14:paraId="7B1870AF" w14:textId="77777777" w:rsidTr="00B712E4">
        <w:tc>
          <w:tcPr>
            <w:tcW w:w="9520" w:type="dxa"/>
            <w:shd w:val="clear" w:color="auto" w:fill="auto"/>
          </w:tcPr>
          <w:p w14:paraId="42A2D028" w14:textId="607603FE" w:rsidR="00B712E4" w:rsidRDefault="00B712E4" w:rsidP="00B712E4">
            <w:pPr>
              <w:pStyle w:val="TBullet"/>
            </w:pPr>
            <w:r>
              <w:t>There was 1 objection outstanding when the City of Bradford Metropolitan District Council (‘the Council’) submitted the Order to the Secretary of State for Environment, Food and Rural Affairs for confirmation.</w:t>
            </w:r>
          </w:p>
        </w:tc>
      </w:tr>
      <w:tr w:rsidR="00B712E4" w14:paraId="62A668F9" w14:textId="77777777" w:rsidTr="00B712E4">
        <w:tc>
          <w:tcPr>
            <w:tcW w:w="9520" w:type="dxa"/>
            <w:shd w:val="clear" w:color="auto" w:fill="auto"/>
          </w:tcPr>
          <w:p w14:paraId="379823E9" w14:textId="65A5C213" w:rsidR="00B712E4" w:rsidRPr="00B712E4" w:rsidRDefault="00B712E4" w:rsidP="00B712E4">
            <w:pPr>
              <w:spacing w:before="60"/>
              <w:rPr>
                <w:b/>
                <w:color w:val="000000"/>
              </w:rPr>
            </w:pPr>
            <w:r>
              <w:rPr>
                <w:b/>
                <w:color w:val="000000"/>
              </w:rPr>
              <w:t>Summary of Decision: The Order is confirmed.</w:t>
            </w:r>
          </w:p>
        </w:tc>
      </w:tr>
      <w:tr w:rsidR="00B712E4" w14:paraId="0E3E36CB" w14:textId="77777777" w:rsidTr="00B712E4">
        <w:tc>
          <w:tcPr>
            <w:tcW w:w="9520" w:type="dxa"/>
            <w:tcBorders>
              <w:bottom w:val="single" w:sz="6" w:space="0" w:color="000000"/>
            </w:tcBorders>
            <w:shd w:val="clear" w:color="auto" w:fill="auto"/>
          </w:tcPr>
          <w:p w14:paraId="3C7922F0" w14:textId="77777777" w:rsidR="00B712E4" w:rsidRPr="00B712E4" w:rsidRDefault="00B712E4" w:rsidP="00B712E4">
            <w:pPr>
              <w:spacing w:before="60"/>
              <w:rPr>
                <w:b/>
                <w:color w:val="000000"/>
                <w:sz w:val="2"/>
              </w:rPr>
            </w:pPr>
            <w:bookmarkStart w:id="1" w:name="bmkReturn"/>
            <w:bookmarkEnd w:id="1"/>
          </w:p>
        </w:tc>
      </w:tr>
    </w:tbl>
    <w:p w14:paraId="67BA0B17" w14:textId="23134F6F" w:rsidR="00B712E4" w:rsidRDefault="00B712E4" w:rsidP="00B712E4">
      <w:pPr>
        <w:pStyle w:val="Heading6blackfont"/>
      </w:pPr>
      <w:r>
        <w:t>Procedural Matters</w:t>
      </w:r>
    </w:p>
    <w:p w14:paraId="3E22C043" w14:textId="5CB5372C" w:rsidR="00542270" w:rsidRDefault="004D21A7" w:rsidP="00542270">
      <w:pPr>
        <w:pStyle w:val="Style1"/>
      </w:pPr>
      <w:r>
        <w:t>As noted above, there was one objection outstanding when the Order was submitted to the Secretary of State. That objection was made on 5 July 2019 ‘</w:t>
      </w:r>
      <w:r w:rsidRPr="001A5EAD">
        <w:rPr>
          <w:i/>
          <w:iCs/>
        </w:rPr>
        <w:t>for and on behalf of Shay Farm Ltd</w:t>
      </w:r>
      <w:r>
        <w:t xml:space="preserve">’. </w:t>
      </w:r>
      <w:r w:rsidR="00542270">
        <w:t xml:space="preserve">Part of the land crossed by the claimed rights of way forms part of Shay Farm; it was the then owner of Shay Farm, a Mrs Durrant, who made the application </w:t>
      </w:r>
      <w:r w:rsidR="005400D0">
        <w:t xml:space="preserve">in 1991 </w:t>
      </w:r>
      <w:r w:rsidR="00542270">
        <w:t>to record the public rights of way described in the Order.</w:t>
      </w:r>
    </w:p>
    <w:p w14:paraId="2F128B05" w14:textId="756C1834" w:rsidR="00200B19" w:rsidRDefault="00200B19" w:rsidP="00542270">
      <w:pPr>
        <w:pStyle w:val="Style1"/>
      </w:pPr>
      <w:r>
        <w:t>The objection relates to that part of footpath 381 shown in the Order plan as between points N – Q; the objection contends that there has been no public use of this route in the preceding 60 years.</w:t>
      </w:r>
    </w:p>
    <w:p w14:paraId="68CA078F" w14:textId="0B71CBAA" w:rsidR="00542270" w:rsidRDefault="002239D7" w:rsidP="00542270">
      <w:pPr>
        <w:pStyle w:val="Style1"/>
      </w:pPr>
      <w:r>
        <w:t>T</w:t>
      </w:r>
      <w:r w:rsidR="00542270">
        <w:t>he Council</w:t>
      </w:r>
      <w:r w:rsidR="0020214F">
        <w:t xml:space="preserve"> </w:t>
      </w:r>
      <w:r w:rsidR="00542270">
        <w:t>has attempted to make contact with the named party who claimed to be acting ‘</w:t>
      </w:r>
      <w:r w:rsidR="00542270" w:rsidRPr="00D27B20">
        <w:rPr>
          <w:i/>
          <w:iCs/>
        </w:rPr>
        <w:t>for and on behalf of Shay Farm</w:t>
      </w:r>
      <w:r w:rsidR="00200B19">
        <w:t>’</w:t>
      </w:r>
      <w:r w:rsidR="00542270">
        <w:t>, via the email address contained within the letter of objection; via the details for Shay Farm Ltd registered with Companies House and via letter addressed t</w:t>
      </w:r>
      <w:r w:rsidR="00501BFC">
        <w:t>o</w:t>
      </w:r>
      <w:r w:rsidR="00542270">
        <w:t xml:space="preserve"> Mrs Durrant at Shay Farm. </w:t>
      </w:r>
      <w:r w:rsidR="003A7CBA">
        <w:t xml:space="preserve">Despite these </w:t>
      </w:r>
      <w:r w:rsidR="00033195">
        <w:t xml:space="preserve">various </w:t>
      </w:r>
      <w:r w:rsidR="003A7CBA">
        <w:t>approaches, the Council has not received a</w:t>
      </w:r>
      <w:r w:rsidR="008F3EBF">
        <w:t xml:space="preserve"> reply.</w:t>
      </w:r>
    </w:p>
    <w:p w14:paraId="474E204B" w14:textId="0050D7CA" w:rsidR="00501BFC" w:rsidRDefault="00542270" w:rsidP="00542270">
      <w:pPr>
        <w:pStyle w:val="Style1"/>
      </w:pPr>
      <w:r>
        <w:t>The Council consider</w:t>
      </w:r>
      <w:r w:rsidR="00501BFC">
        <w:t>s</w:t>
      </w:r>
      <w:r>
        <w:t xml:space="preserve"> the </w:t>
      </w:r>
      <w:r w:rsidR="00501BFC">
        <w:t xml:space="preserve">sole </w:t>
      </w:r>
      <w:r>
        <w:t xml:space="preserve">objection </w:t>
      </w:r>
      <w:r w:rsidR="00501BFC">
        <w:t xml:space="preserve">received </w:t>
      </w:r>
      <w:r>
        <w:t>to be bogus or malicious</w:t>
      </w:r>
      <w:r w:rsidR="00592763">
        <w:t>;</w:t>
      </w:r>
      <w:r w:rsidR="00501BFC">
        <w:t xml:space="preserve"> it contradicts the statement made</w:t>
      </w:r>
      <w:r w:rsidR="008F3EBF">
        <w:t xml:space="preserve"> </w:t>
      </w:r>
      <w:r w:rsidR="001C69EA">
        <w:t xml:space="preserve">in support of the application </w:t>
      </w:r>
      <w:r w:rsidR="00501BFC">
        <w:t>by Mrs Durrant</w:t>
      </w:r>
      <w:r w:rsidR="00823025">
        <w:t xml:space="preserve"> </w:t>
      </w:r>
      <w:r w:rsidR="00501BFC">
        <w:t>that footpath 381 was a public right of way. The Council’s view is that it did not make sense for the agent of the applicant</w:t>
      </w:r>
      <w:r w:rsidR="00843AF5">
        <w:t>,</w:t>
      </w:r>
      <w:r w:rsidR="00501BFC">
        <w:t xml:space="preserve"> or </w:t>
      </w:r>
      <w:r w:rsidR="00843AF5">
        <w:t xml:space="preserve">for </w:t>
      </w:r>
      <w:r w:rsidR="00501BFC">
        <w:t>the applicant to contradict her own earlier evidence and to object to an Order which reflects almost exactly what had been applied for.</w:t>
      </w:r>
    </w:p>
    <w:p w14:paraId="46FFEF4D" w14:textId="4901838E" w:rsidR="00066995" w:rsidRDefault="004B443F" w:rsidP="004B443F">
      <w:pPr>
        <w:pStyle w:val="Style1"/>
      </w:pPr>
      <w:r>
        <w:t xml:space="preserve">The Planning Inspectorate has also attempted to contact the objector to seek clarification of the nature of the objection but has had no success; all communications remain unanswered. </w:t>
      </w:r>
      <w:r w:rsidR="006F2891">
        <w:t>Having considered the objection carefully</w:t>
      </w:r>
      <w:r>
        <w:t xml:space="preserve"> in the light of the submissions made by the landowner applicant as to the </w:t>
      </w:r>
      <w:r>
        <w:lastRenderedPageBreak/>
        <w:t>status of footpath 381</w:t>
      </w:r>
      <w:r w:rsidR="006F2891">
        <w:t xml:space="preserve">, I have concluded that </w:t>
      </w:r>
      <w:r w:rsidR="00033195">
        <w:t>the</w:t>
      </w:r>
      <w:r w:rsidR="008F6C10">
        <w:t xml:space="preserve"> objection is of little relevance</w:t>
      </w:r>
      <w:r>
        <w:t xml:space="preserve"> relevance to the matters which I have to consider. Consequently, I can attach very little weight to the objection. </w:t>
      </w:r>
    </w:p>
    <w:p w14:paraId="36DB2AD1" w14:textId="0E383697" w:rsidR="00B712E4" w:rsidRPr="00B712E4" w:rsidRDefault="004B443F" w:rsidP="004B443F">
      <w:pPr>
        <w:pStyle w:val="Style1"/>
      </w:pPr>
      <w:r>
        <w:t>No other representations have been made with regard to the conclusions drawn by the Council from the evidence available to it. In the absence of any further response being received from the sole objector, t</w:t>
      </w:r>
      <w:r w:rsidR="004D21A7">
        <w:t xml:space="preserve">he Order has therefore been determined following a consideration of the documents submitted </w:t>
      </w:r>
      <w:r w:rsidR="00066995">
        <w:t>by the Council</w:t>
      </w:r>
      <w:r w:rsidR="004D21A7">
        <w:t>.</w:t>
      </w:r>
    </w:p>
    <w:p w14:paraId="5BB30C3F" w14:textId="59BE2743" w:rsidR="00B712E4" w:rsidRDefault="00B712E4" w:rsidP="00B712E4">
      <w:pPr>
        <w:pStyle w:val="Heading6blackfont"/>
      </w:pPr>
      <w:r>
        <w:t>The Main Issues</w:t>
      </w:r>
    </w:p>
    <w:p w14:paraId="50F41BB8" w14:textId="67AE3B5A" w:rsidR="00863435" w:rsidRDefault="00863435" w:rsidP="00863435">
      <w:pPr>
        <w:pStyle w:val="Style1"/>
      </w:pPr>
      <w:r>
        <w:t xml:space="preserve">The Order has been made under </w:t>
      </w:r>
      <w:r w:rsidR="00B821E6">
        <w:t>s</w:t>
      </w:r>
      <w:r>
        <w:t xml:space="preserve">ection 53(2)(b) of the 1981 Act in consequence of the occurrence of an event specified in </w:t>
      </w:r>
      <w:r w:rsidR="00B821E6">
        <w:t>s</w:t>
      </w:r>
      <w:r>
        <w:t xml:space="preserve">ection 53(3)(c)(i). </w:t>
      </w:r>
    </w:p>
    <w:p w14:paraId="3FD83FA8" w14:textId="33843659" w:rsidR="00863435" w:rsidRDefault="008C311B" w:rsidP="00863435">
      <w:pPr>
        <w:pStyle w:val="Style1"/>
      </w:pPr>
      <w:r>
        <w:t>T</w:t>
      </w:r>
      <w:r w:rsidR="00863435">
        <w:t xml:space="preserve">he main issue is </w:t>
      </w:r>
      <w:r>
        <w:t xml:space="preserve">therefore </w:t>
      </w:r>
      <w:r w:rsidR="00863435">
        <w:t xml:space="preserve">whether the </w:t>
      </w:r>
      <w:r w:rsidR="000B7DD2">
        <w:t>evidence discovered by the Council</w:t>
      </w:r>
      <w:r w:rsidR="00863435">
        <w:t>, when considered with all other evidence available, is sufficient to show that a right of way which is not shown in the map and statement subsists over land in the area to which the map relates.</w:t>
      </w:r>
    </w:p>
    <w:p w14:paraId="3A431D18" w14:textId="32AF722A" w:rsidR="00E43AC2" w:rsidRDefault="007253F1" w:rsidP="004944F3">
      <w:pPr>
        <w:pStyle w:val="Style1"/>
      </w:pPr>
      <w:r>
        <w:t xml:space="preserve">The application to add the footpaths to the definitive map and statement was made in </w:t>
      </w:r>
      <w:r w:rsidR="00B61D2B">
        <w:t>1991 and was supported by 31 user evidence forms (‘UEFs’)</w:t>
      </w:r>
      <w:r w:rsidR="00E43AC2">
        <w:t xml:space="preserve">. The Council submits that the UEFs which had been in use at that date </w:t>
      </w:r>
      <w:r w:rsidR="002E4D1B">
        <w:t xml:space="preserve">only requested respondents to state the </w:t>
      </w:r>
      <w:r w:rsidR="0012350B">
        <w:t xml:space="preserve">date at which use commenced. Of the 31 UEFs in the </w:t>
      </w:r>
      <w:r w:rsidR="00411E5A">
        <w:t xml:space="preserve">Council’s possession, only 1 set out </w:t>
      </w:r>
      <w:r w:rsidR="00705E31">
        <w:t>both the start and end dates of the period of use.</w:t>
      </w:r>
    </w:p>
    <w:p w14:paraId="08C143C9" w14:textId="77777777" w:rsidR="00672CD9" w:rsidRDefault="00FC045A" w:rsidP="004944F3">
      <w:pPr>
        <w:pStyle w:val="Style1"/>
      </w:pPr>
      <w:r>
        <w:t xml:space="preserve">In consequence of the deficiency </w:t>
      </w:r>
      <w:r w:rsidR="004E1EE3">
        <w:t>in the UEFs, the Council considers that the evidence is not sufficient to</w:t>
      </w:r>
      <w:r w:rsidR="0059040F">
        <w:t xml:space="preserve"> satisfy</w:t>
      </w:r>
      <w:r w:rsidR="004E1EE3">
        <w:t xml:space="preserve"> the criteria </w:t>
      </w:r>
      <w:r w:rsidR="006D4DE0">
        <w:t xml:space="preserve">for </w:t>
      </w:r>
      <w:r w:rsidR="00672CD9">
        <w:t xml:space="preserve">statutory dedication of a public right of way </w:t>
      </w:r>
      <w:r w:rsidR="002B029F">
        <w:t>found in</w:t>
      </w:r>
      <w:r w:rsidR="0051435B">
        <w:t xml:space="preserve"> section 31 of the Highways Act 1</w:t>
      </w:r>
      <w:r w:rsidR="0059040F">
        <w:t>980</w:t>
      </w:r>
      <w:r w:rsidR="00672CD9">
        <w:t>.</w:t>
      </w:r>
    </w:p>
    <w:p w14:paraId="6EF52A00" w14:textId="72089C91" w:rsidR="004944F3" w:rsidRPr="004944F3" w:rsidRDefault="00672CD9" w:rsidP="004944F3">
      <w:pPr>
        <w:pStyle w:val="Style1"/>
      </w:pPr>
      <w:r>
        <w:t xml:space="preserve">The Council therefore relies upon </w:t>
      </w:r>
      <w:r w:rsidR="00B41667">
        <w:t xml:space="preserve">the user evidence and other documentary sources </w:t>
      </w:r>
      <w:r w:rsidR="00CD4441">
        <w:t xml:space="preserve">to demonstrate </w:t>
      </w:r>
      <w:r w:rsidR="00AE651B">
        <w:t xml:space="preserve">that dedication of public rights of way </w:t>
      </w:r>
      <w:r w:rsidR="00E569E2">
        <w:t xml:space="preserve">has occurred at common law. </w:t>
      </w:r>
      <w:r w:rsidR="0087663F">
        <w:t>T</w:t>
      </w:r>
      <w:r w:rsidR="0087663F" w:rsidRPr="001021C3">
        <w:rPr>
          <w:szCs w:val="22"/>
        </w:rPr>
        <w:t>here is no fixed period of use at common law and depending on the facts of the case it may range from a few years to several decades. There is no particular date from which use must be calculated.</w:t>
      </w:r>
    </w:p>
    <w:p w14:paraId="698207A1" w14:textId="5BC0634C" w:rsidR="00B712E4" w:rsidRDefault="00B712E4" w:rsidP="00B712E4">
      <w:pPr>
        <w:pStyle w:val="Heading6blackfont"/>
      </w:pPr>
      <w:r>
        <w:t>Reasons</w:t>
      </w:r>
    </w:p>
    <w:p w14:paraId="44C32569" w14:textId="77777777" w:rsidR="003300BB" w:rsidRDefault="00833C83" w:rsidP="004615F7">
      <w:pPr>
        <w:pStyle w:val="Style1"/>
      </w:pPr>
      <w:r>
        <w:t xml:space="preserve">The </w:t>
      </w:r>
      <w:r w:rsidR="009D7C2B">
        <w:t>documentary evidence the Council has considered includes documents found in local archives</w:t>
      </w:r>
      <w:r w:rsidR="005C019E">
        <w:t xml:space="preserve">, historic maps, the Council’s own records relating to public rights of way </w:t>
      </w:r>
      <w:r w:rsidR="00CC6951">
        <w:t>and those records made available to it by Calderdale Council</w:t>
      </w:r>
      <w:r w:rsidR="00A70C4A">
        <w:t>. The conclusions the Council draws from th</w:t>
      </w:r>
      <w:r w:rsidR="00F938D4">
        <w:t xml:space="preserve">ese evidential sources is that the paths at issue had all been dedicated </w:t>
      </w:r>
      <w:r w:rsidR="007F286E">
        <w:t>as public rights of way at common law by the early part of the twentieth century</w:t>
      </w:r>
      <w:r w:rsidR="003C5D72">
        <w:t>.</w:t>
      </w:r>
      <w:r w:rsidR="007F286E">
        <w:t xml:space="preserve"> </w:t>
      </w:r>
    </w:p>
    <w:p w14:paraId="0ACD2527" w14:textId="73F36B9A" w:rsidR="00E109E1" w:rsidRDefault="003300BB" w:rsidP="004615F7">
      <w:pPr>
        <w:pStyle w:val="Style1"/>
      </w:pPr>
      <w:r>
        <w:t>T</w:t>
      </w:r>
      <w:r w:rsidR="00F11EB1">
        <w:t xml:space="preserve">he Order routes </w:t>
      </w:r>
      <w:r>
        <w:t>are continuations of</w:t>
      </w:r>
      <w:r w:rsidR="00F5656A">
        <w:t xml:space="preserve">, or links to, </w:t>
      </w:r>
      <w:r w:rsidR="00FC334F">
        <w:t xml:space="preserve">public footpaths </w:t>
      </w:r>
      <w:r w:rsidR="00763B0B">
        <w:t xml:space="preserve">on the Calderdale side of the administrative boundary which </w:t>
      </w:r>
      <w:r w:rsidR="00843AF5">
        <w:t>were</w:t>
      </w:r>
      <w:r w:rsidR="00763B0B">
        <w:t xml:space="preserve"> recorded</w:t>
      </w:r>
      <w:r w:rsidR="00F2086B">
        <w:t xml:space="preserve"> when the definitive map </w:t>
      </w:r>
      <w:r w:rsidR="00AD4807">
        <w:t xml:space="preserve">for that area </w:t>
      </w:r>
      <w:r w:rsidR="00F2086B">
        <w:t>had been first prepared in 1962</w:t>
      </w:r>
      <w:r w:rsidR="00197422">
        <w:t>.</w:t>
      </w:r>
      <w:r w:rsidR="003A61E8">
        <w:t xml:space="preserve"> It is the Council’s case that the user evidence submitted in support of the application </w:t>
      </w:r>
      <w:r w:rsidR="00274BEF">
        <w:t xml:space="preserve">to add the paths to the definitive map </w:t>
      </w:r>
      <w:r w:rsidR="001B5DC5">
        <w:t xml:space="preserve">is evidence of the continuing use of the routes </w:t>
      </w:r>
      <w:r w:rsidR="00EA2F62">
        <w:t xml:space="preserve">following </w:t>
      </w:r>
      <w:r w:rsidR="00291304">
        <w:t xml:space="preserve">the acceptance by the public of </w:t>
      </w:r>
      <w:r w:rsidR="00EA2F62">
        <w:t>an earlier dedication.</w:t>
      </w:r>
    </w:p>
    <w:p w14:paraId="1F820C37" w14:textId="5F8DBD8B" w:rsidR="0081653B" w:rsidRDefault="001B1B3E" w:rsidP="004615F7">
      <w:pPr>
        <w:pStyle w:val="Style1"/>
      </w:pPr>
      <w:r>
        <w:t>In part of the documentation submitted in support of the application, Mrs Durrant declared that footpath 381</w:t>
      </w:r>
      <w:r w:rsidR="007D5ECC">
        <w:t xml:space="preserve"> (which ran across her land) was a public footpath. The neighbouring landowner </w:t>
      </w:r>
      <w:r w:rsidR="00FA7E39">
        <w:t xml:space="preserve">declared the same in relation to footpath </w:t>
      </w:r>
      <w:r w:rsidR="00FA7E39">
        <w:lastRenderedPageBreak/>
        <w:t>379</w:t>
      </w:r>
      <w:r w:rsidR="00466A32">
        <w:t xml:space="preserve">. The Council considers such statements to be evidence of </w:t>
      </w:r>
      <w:r w:rsidR="00097042">
        <w:t xml:space="preserve">a further </w:t>
      </w:r>
      <w:r w:rsidR="00466A32">
        <w:t xml:space="preserve">express dedication </w:t>
      </w:r>
      <w:r w:rsidR="00415E32">
        <w:t xml:space="preserve">of a public right of way </w:t>
      </w:r>
      <w:r w:rsidR="004E1820">
        <w:t xml:space="preserve">and a corroboration of the </w:t>
      </w:r>
      <w:r w:rsidR="00DF50AC">
        <w:t xml:space="preserve">dedication which can be inferred from the </w:t>
      </w:r>
      <w:r w:rsidR="00A64DCE">
        <w:t xml:space="preserve">available </w:t>
      </w:r>
      <w:r w:rsidR="00DF50AC">
        <w:t>documentary</w:t>
      </w:r>
      <w:r w:rsidR="00415E32">
        <w:t xml:space="preserve"> and user evidence. </w:t>
      </w:r>
    </w:p>
    <w:p w14:paraId="699264AB" w14:textId="73DDF5A8" w:rsidR="0081653B" w:rsidRDefault="00F14075" w:rsidP="004615F7">
      <w:pPr>
        <w:pStyle w:val="Style1"/>
      </w:pPr>
      <w:r>
        <w:t xml:space="preserve">I find the </w:t>
      </w:r>
      <w:r w:rsidR="00DC6B9E">
        <w:t>arguments put forward by the Council to be persuasive and the</w:t>
      </w:r>
      <w:r w:rsidR="0081653B">
        <w:t xml:space="preserve"> conclusions which the Council has reached </w:t>
      </w:r>
      <w:r w:rsidR="000D49DE">
        <w:t>have</w:t>
      </w:r>
      <w:r w:rsidR="0081653B">
        <w:t xml:space="preserve"> not </w:t>
      </w:r>
      <w:r w:rsidR="000D49DE">
        <w:t xml:space="preserve">been </w:t>
      </w:r>
      <w:r w:rsidR="0081653B">
        <w:t>challenged.</w:t>
      </w:r>
    </w:p>
    <w:p w14:paraId="3F75802D" w14:textId="230DAF0F" w:rsidR="00EA2F62" w:rsidRPr="00CD1390" w:rsidRDefault="00590FC8" w:rsidP="00CD1390">
      <w:pPr>
        <w:pStyle w:val="Style1"/>
        <w:numPr>
          <w:ilvl w:val="0"/>
          <w:numId w:val="0"/>
        </w:numPr>
        <w:rPr>
          <w:b/>
          <w:bCs/>
        </w:rPr>
      </w:pPr>
      <w:r w:rsidRPr="00CD1390">
        <w:rPr>
          <w:b/>
          <w:bCs/>
        </w:rPr>
        <w:t>Other matters</w:t>
      </w:r>
    </w:p>
    <w:p w14:paraId="2E8AEF5E" w14:textId="066F4C13" w:rsidR="00CD1390" w:rsidRDefault="00F9767C" w:rsidP="004615F7">
      <w:pPr>
        <w:pStyle w:val="Style1"/>
      </w:pPr>
      <w:r>
        <w:t>The area of Soil Hill is subject to minerals working</w:t>
      </w:r>
      <w:r w:rsidR="009B293C">
        <w:t xml:space="preserve"> for the extraction of clay</w:t>
      </w:r>
      <w:r w:rsidR="00566339">
        <w:t xml:space="preserve"> and it is noted that such workings have </w:t>
      </w:r>
      <w:r w:rsidR="005F351C">
        <w:t>impacted upon the alignments of the Order routes</w:t>
      </w:r>
      <w:r w:rsidR="0073733B">
        <w:t xml:space="preserve">. The Council </w:t>
      </w:r>
      <w:r w:rsidR="00967CF3">
        <w:t>submit</w:t>
      </w:r>
      <w:r w:rsidR="0073733B">
        <w:t>s that in 2019</w:t>
      </w:r>
      <w:r w:rsidR="00B60A3A">
        <w:t xml:space="preserve">, the extraction works </w:t>
      </w:r>
      <w:r w:rsidR="000677B3">
        <w:t>at</w:t>
      </w:r>
      <w:r w:rsidR="00B60A3A">
        <w:t xml:space="preserve"> Soil Hill Quarries</w:t>
      </w:r>
      <w:r w:rsidR="000664B5">
        <w:t xml:space="preserve"> had</w:t>
      </w:r>
      <w:r w:rsidR="006B4C0F">
        <w:t xml:space="preserve"> affected</w:t>
      </w:r>
      <w:r w:rsidR="000664B5">
        <w:t xml:space="preserve"> </w:t>
      </w:r>
      <w:r w:rsidR="006B4C0F">
        <w:t xml:space="preserve">footpaths </w:t>
      </w:r>
      <w:r w:rsidR="0079080E">
        <w:t xml:space="preserve">379, 380 and part of 382 shown </w:t>
      </w:r>
      <w:r w:rsidR="00C7006A">
        <w:t>as L- S on the Order plan. These recent works have no impact upon the public rights already in existence (but unrecorded) at the time quarrying operations commence</w:t>
      </w:r>
      <w:r w:rsidR="006021B8">
        <w:t xml:space="preserve">d. </w:t>
      </w:r>
    </w:p>
    <w:p w14:paraId="5A1DCF5E" w14:textId="7D0471B4" w:rsidR="00590FC8" w:rsidRDefault="006021B8" w:rsidP="004615F7">
      <w:pPr>
        <w:pStyle w:val="Style1"/>
      </w:pPr>
      <w:r>
        <w:t xml:space="preserve">It is understood that </w:t>
      </w:r>
      <w:r w:rsidR="000B1980">
        <w:t xml:space="preserve">a condition of the planning consent for the quarry is that the </w:t>
      </w:r>
      <w:r w:rsidR="0010775A">
        <w:t>land should be back filled and restored once quarrying has been completed</w:t>
      </w:r>
      <w:r w:rsidR="00A5516D">
        <w:t>. It would therefore be possible for those footpaths affected by the permitted mine</w:t>
      </w:r>
      <w:r w:rsidR="00CD1390">
        <w:t>r</w:t>
      </w:r>
      <w:r w:rsidR="00A5516D">
        <w:t>als working to</w:t>
      </w:r>
      <w:r w:rsidR="00CD1390">
        <w:t xml:space="preserve"> be physically reinstated at some point in the future.</w:t>
      </w:r>
      <w:r w:rsidR="006B4C0F">
        <w:t xml:space="preserve"> </w:t>
      </w:r>
    </w:p>
    <w:p w14:paraId="3EE48654" w14:textId="13441218" w:rsidR="00103123" w:rsidRDefault="00B712E4" w:rsidP="00103123">
      <w:pPr>
        <w:pStyle w:val="Heading6blackfont"/>
      </w:pPr>
      <w:r>
        <w:t>Conclusions</w:t>
      </w:r>
    </w:p>
    <w:p w14:paraId="3576D359" w14:textId="78531FE2" w:rsidR="00103123" w:rsidRPr="00103123" w:rsidRDefault="00A12ACD" w:rsidP="00103123">
      <w:pPr>
        <w:pStyle w:val="Style1"/>
      </w:pPr>
      <w:r>
        <w:t xml:space="preserve">The documentary evidence adduced is sufficient for an inference of dedication of the Order routes to be drawn at common law with </w:t>
      </w:r>
      <w:r w:rsidR="00F64B79">
        <w:t xml:space="preserve">the user evidence </w:t>
      </w:r>
      <w:r w:rsidR="009D77E9">
        <w:t>demonstrating</w:t>
      </w:r>
      <w:r w:rsidR="00B91938">
        <w:t xml:space="preserve"> acceptance </w:t>
      </w:r>
      <w:r w:rsidR="001337BF">
        <w:t xml:space="preserve">by the public </w:t>
      </w:r>
      <w:r w:rsidR="00B91938">
        <w:t>of th</w:t>
      </w:r>
      <w:r w:rsidR="00907C94">
        <w:t>at earlier</w:t>
      </w:r>
      <w:r w:rsidR="00B91938">
        <w:t xml:space="preserve"> dedication. It follows that I conclude that the evid</w:t>
      </w:r>
      <w:r w:rsidR="00DF06B2">
        <w:t xml:space="preserve">ence discovered is sufficient to show, on a balance of probabilities, that </w:t>
      </w:r>
      <w:r w:rsidR="00A60AB1">
        <w:t>a public right of way on foot subsists over the Order routes.</w:t>
      </w:r>
    </w:p>
    <w:p w14:paraId="60022B3E" w14:textId="6D7CE3B8" w:rsidR="00103123" w:rsidRPr="00356550" w:rsidRDefault="00103123" w:rsidP="00103123">
      <w:pPr>
        <w:pStyle w:val="Style1"/>
        <w:numPr>
          <w:ilvl w:val="0"/>
          <w:numId w:val="21"/>
        </w:numPr>
      </w:pPr>
      <w:r>
        <w:t xml:space="preserve">Having regard to these and all other matters raised </w:t>
      </w:r>
      <w:r w:rsidR="003C5D72">
        <w:t>in the papers before me</w:t>
      </w:r>
      <w:r>
        <w:t>, I conclude that the Order should be confirmed</w:t>
      </w:r>
      <w:r w:rsidRPr="00356550">
        <w:t>.</w:t>
      </w:r>
    </w:p>
    <w:p w14:paraId="4E41C47C" w14:textId="77777777" w:rsidR="00103123" w:rsidRDefault="00103123" w:rsidP="00103123">
      <w:pPr>
        <w:pStyle w:val="Style1"/>
        <w:numPr>
          <w:ilvl w:val="0"/>
          <w:numId w:val="0"/>
        </w:numPr>
        <w:rPr>
          <w:b/>
        </w:rPr>
      </w:pPr>
      <w:r w:rsidRPr="00356550">
        <w:rPr>
          <w:b/>
        </w:rPr>
        <w:t>Formal Decision</w:t>
      </w:r>
    </w:p>
    <w:p w14:paraId="4C1BB684" w14:textId="77777777" w:rsidR="00103123" w:rsidRPr="00594BD5" w:rsidRDefault="00103123" w:rsidP="00103123">
      <w:pPr>
        <w:pStyle w:val="Style1"/>
        <w:numPr>
          <w:ilvl w:val="0"/>
          <w:numId w:val="21"/>
        </w:numPr>
        <w:tabs>
          <w:tab w:val="clear" w:pos="720"/>
        </w:tabs>
      </w:pPr>
      <w:r w:rsidRPr="00356550">
        <w:t>I confirm the Order</w:t>
      </w:r>
      <w:r>
        <w:t>.</w:t>
      </w:r>
    </w:p>
    <w:p w14:paraId="5E35CE40" w14:textId="77777777" w:rsidR="00103123" w:rsidRPr="006D2EA7" w:rsidRDefault="00103123" w:rsidP="00103123">
      <w:pPr>
        <w:pStyle w:val="Heading6blackfont"/>
        <w:rPr>
          <w:rFonts w:ascii="Monotype Corsiva" w:hAnsi="Monotype Corsiva"/>
          <w:b w:val="0"/>
          <w:bCs/>
          <w:sz w:val="36"/>
          <w:szCs w:val="36"/>
        </w:rPr>
      </w:pPr>
      <w:r w:rsidRPr="006D2EA7">
        <w:rPr>
          <w:rFonts w:ascii="Monotype Corsiva" w:hAnsi="Monotype Corsiva"/>
          <w:b w:val="0"/>
          <w:bCs/>
          <w:sz w:val="36"/>
          <w:szCs w:val="36"/>
        </w:rPr>
        <w:t>Alan Beckett</w:t>
      </w:r>
    </w:p>
    <w:p w14:paraId="51366775" w14:textId="77777777" w:rsidR="00103123" w:rsidRPr="0065726F" w:rsidRDefault="00103123" w:rsidP="00103123">
      <w:pPr>
        <w:pStyle w:val="Style1"/>
        <w:numPr>
          <w:ilvl w:val="0"/>
          <w:numId w:val="0"/>
        </w:numPr>
        <w:ind w:left="431" w:hanging="431"/>
      </w:pPr>
      <w:r>
        <w:t>Inspector</w:t>
      </w:r>
    </w:p>
    <w:p w14:paraId="1BB254CC" w14:textId="77777777" w:rsidR="00B32FD1" w:rsidRPr="00B32FD1" w:rsidRDefault="00B32FD1" w:rsidP="003C5D72">
      <w:pPr>
        <w:pStyle w:val="Style1"/>
        <w:numPr>
          <w:ilvl w:val="0"/>
          <w:numId w:val="0"/>
        </w:numPr>
      </w:pPr>
    </w:p>
    <w:sectPr w:rsidR="00B32FD1" w:rsidRPr="00B32FD1"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CCF5" w14:textId="77777777" w:rsidR="000B2A00" w:rsidRDefault="000B2A00" w:rsidP="00F62916">
      <w:r>
        <w:separator/>
      </w:r>
    </w:p>
  </w:endnote>
  <w:endnote w:type="continuationSeparator" w:id="0">
    <w:p w14:paraId="6D38E851" w14:textId="77777777" w:rsidR="000B2A00" w:rsidRDefault="000B2A0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EEF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3823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A0E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F995E7B" wp14:editId="0F1E311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FA6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4AE506E" w14:textId="77777777" w:rsidR="00366F95" w:rsidRPr="00E45340" w:rsidRDefault="000B2A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3AAB" w14:textId="77777777" w:rsidR="00366F95" w:rsidRDefault="00366F95" w:rsidP="00B712E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9D5F020" wp14:editId="144E7CD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711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44A8690" w14:textId="77777777" w:rsidR="00366F95" w:rsidRPr="00451EE4" w:rsidRDefault="000B2A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52906" w14:textId="77777777" w:rsidR="000B2A00" w:rsidRDefault="000B2A00" w:rsidP="00F62916">
      <w:r>
        <w:separator/>
      </w:r>
    </w:p>
  </w:footnote>
  <w:footnote w:type="continuationSeparator" w:id="0">
    <w:p w14:paraId="4FD05D73" w14:textId="77777777" w:rsidR="000B2A00" w:rsidRDefault="000B2A0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76D24244" w14:textId="77777777">
      <w:tc>
        <w:tcPr>
          <w:tcW w:w="9520" w:type="dxa"/>
        </w:tcPr>
        <w:p w14:paraId="4DC76DF6" w14:textId="4943AA33" w:rsidR="00366F95" w:rsidRDefault="00B712E4">
          <w:pPr>
            <w:pStyle w:val="Footer"/>
          </w:pPr>
          <w:r>
            <w:t xml:space="preserve">Order Decision </w:t>
          </w:r>
          <w:r w:rsidR="00FD2652">
            <w:t>ROW/</w:t>
          </w:r>
          <w:r w:rsidR="00FB25D7">
            <w:t>3267109</w:t>
          </w:r>
        </w:p>
      </w:tc>
    </w:tr>
  </w:tbl>
  <w:p w14:paraId="7B452AF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F4598CF" wp14:editId="24EC0F93">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E40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264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712E4"/>
    <w:rsid w:val="0000335F"/>
    <w:rsid w:val="00024500"/>
    <w:rsid w:val="000247B2"/>
    <w:rsid w:val="00033195"/>
    <w:rsid w:val="00046145"/>
    <w:rsid w:val="0004625F"/>
    <w:rsid w:val="00053135"/>
    <w:rsid w:val="00056378"/>
    <w:rsid w:val="000664B5"/>
    <w:rsid w:val="00066995"/>
    <w:rsid w:val="000677B3"/>
    <w:rsid w:val="00077358"/>
    <w:rsid w:val="00087477"/>
    <w:rsid w:val="00087DEC"/>
    <w:rsid w:val="00094A44"/>
    <w:rsid w:val="00097042"/>
    <w:rsid w:val="000A13CB"/>
    <w:rsid w:val="000A4AEB"/>
    <w:rsid w:val="000A64AE"/>
    <w:rsid w:val="000B02BC"/>
    <w:rsid w:val="000B0589"/>
    <w:rsid w:val="000B1980"/>
    <w:rsid w:val="000B2A00"/>
    <w:rsid w:val="000B7DD2"/>
    <w:rsid w:val="000C3F13"/>
    <w:rsid w:val="000C5098"/>
    <w:rsid w:val="000C698E"/>
    <w:rsid w:val="000D0673"/>
    <w:rsid w:val="000D49DE"/>
    <w:rsid w:val="000E57C1"/>
    <w:rsid w:val="000F16F4"/>
    <w:rsid w:val="000F6EC2"/>
    <w:rsid w:val="001000CB"/>
    <w:rsid w:val="00103123"/>
    <w:rsid w:val="00104D93"/>
    <w:rsid w:val="0010775A"/>
    <w:rsid w:val="00117FFB"/>
    <w:rsid w:val="0012350B"/>
    <w:rsid w:val="001337BF"/>
    <w:rsid w:val="001440C3"/>
    <w:rsid w:val="00152C92"/>
    <w:rsid w:val="00161B5C"/>
    <w:rsid w:val="00197422"/>
    <w:rsid w:val="00197B5B"/>
    <w:rsid w:val="001A5EAD"/>
    <w:rsid w:val="001B1B3E"/>
    <w:rsid w:val="001B37BF"/>
    <w:rsid w:val="001B5DC5"/>
    <w:rsid w:val="001C69EA"/>
    <w:rsid w:val="001F5990"/>
    <w:rsid w:val="00200B19"/>
    <w:rsid w:val="0020214F"/>
    <w:rsid w:val="00207816"/>
    <w:rsid w:val="00212C8F"/>
    <w:rsid w:val="002136E8"/>
    <w:rsid w:val="002239D7"/>
    <w:rsid w:val="00230E61"/>
    <w:rsid w:val="00242A5E"/>
    <w:rsid w:val="00274BEF"/>
    <w:rsid w:val="002819AB"/>
    <w:rsid w:val="00291304"/>
    <w:rsid w:val="002958D9"/>
    <w:rsid w:val="002B029F"/>
    <w:rsid w:val="002B5A3A"/>
    <w:rsid w:val="002C068A"/>
    <w:rsid w:val="002C2524"/>
    <w:rsid w:val="002D5A7C"/>
    <w:rsid w:val="002E4D1B"/>
    <w:rsid w:val="00302F9D"/>
    <w:rsid w:val="00303CA5"/>
    <w:rsid w:val="0030500E"/>
    <w:rsid w:val="003206FD"/>
    <w:rsid w:val="00321824"/>
    <w:rsid w:val="003300BB"/>
    <w:rsid w:val="003360E0"/>
    <w:rsid w:val="00343A1F"/>
    <w:rsid w:val="00344294"/>
    <w:rsid w:val="00344CD1"/>
    <w:rsid w:val="00355FCC"/>
    <w:rsid w:val="00360664"/>
    <w:rsid w:val="00361890"/>
    <w:rsid w:val="00364E17"/>
    <w:rsid w:val="00366F95"/>
    <w:rsid w:val="003753FE"/>
    <w:rsid w:val="003941CF"/>
    <w:rsid w:val="003A61E8"/>
    <w:rsid w:val="003A7CBA"/>
    <w:rsid w:val="003B2FE6"/>
    <w:rsid w:val="003C5D72"/>
    <w:rsid w:val="003D1D4A"/>
    <w:rsid w:val="003D3715"/>
    <w:rsid w:val="003E3F7F"/>
    <w:rsid w:val="003E54CC"/>
    <w:rsid w:val="003F3533"/>
    <w:rsid w:val="003F7DFB"/>
    <w:rsid w:val="004029F3"/>
    <w:rsid w:val="00411E5A"/>
    <w:rsid w:val="004156F0"/>
    <w:rsid w:val="00415E32"/>
    <w:rsid w:val="00434739"/>
    <w:rsid w:val="004474DE"/>
    <w:rsid w:val="00451EE4"/>
    <w:rsid w:val="004522C1"/>
    <w:rsid w:val="00453E15"/>
    <w:rsid w:val="004615F7"/>
    <w:rsid w:val="00463077"/>
    <w:rsid w:val="004646C0"/>
    <w:rsid w:val="00466A32"/>
    <w:rsid w:val="0047718B"/>
    <w:rsid w:val="0048041A"/>
    <w:rsid w:val="00483D15"/>
    <w:rsid w:val="00490028"/>
    <w:rsid w:val="004944F3"/>
    <w:rsid w:val="004976CF"/>
    <w:rsid w:val="004A2EB8"/>
    <w:rsid w:val="004B443F"/>
    <w:rsid w:val="004C07CB"/>
    <w:rsid w:val="004D21A7"/>
    <w:rsid w:val="004E04E0"/>
    <w:rsid w:val="004E17CB"/>
    <w:rsid w:val="004E1820"/>
    <w:rsid w:val="004E1EE3"/>
    <w:rsid w:val="004E6091"/>
    <w:rsid w:val="004F274A"/>
    <w:rsid w:val="00501BFC"/>
    <w:rsid w:val="00506851"/>
    <w:rsid w:val="0051435B"/>
    <w:rsid w:val="0052347F"/>
    <w:rsid w:val="00523706"/>
    <w:rsid w:val="005400D0"/>
    <w:rsid w:val="00541734"/>
    <w:rsid w:val="00542270"/>
    <w:rsid w:val="00542B4C"/>
    <w:rsid w:val="00561E69"/>
    <w:rsid w:val="00566339"/>
    <w:rsid w:val="0056634F"/>
    <w:rsid w:val="0057098A"/>
    <w:rsid w:val="005718AF"/>
    <w:rsid w:val="00571FD4"/>
    <w:rsid w:val="00572879"/>
    <w:rsid w:val="0057471E"/>
    <w:rsid w:val="0057782A"/>
    <w:rsid w:val="0059040F"/>
    <w:rsid w:val="00590FC8"/>
    <w:rsid w:val="00591235"/>
    <w:rsid w:val="00592763"/>
    <w:rsid w:val="005A0799"/>
    <w:rsid w:val="005A3A64"/>
    <w:rsid w:val="005C019E"/>
    <w:rsid w:val="005D739E"/>
    <w:rsid w:val="005E34E1"/>
    <w:rsid w:val="005E34FF"/>
    <w:rsid w:val="005E3542"/>
    <w:rsid w:val="005E52F9"/>
    <w:rsid w:val="005F1261"/>
    <w:rsid w:val="005F2340"/>
    <w:rsid w:val="005F351C"/>
    <w:rsid w:val="006021B8"/>
    <w:rsid w:val="00602315"/>
    <w:rsid w:val="006052EF"/>
    <w:rsid w:val="006127F0"/>
    <w:rsid w:val="00614E46"/>
    <w:rsid w:val="00615462"/>
    <w:rsid w:val="006319E6"/>
    <w:rsid w:val="0063373D"/>
    <w:rsid w:val="0065719B"/>
    <w:rsid w:val="0066322F"/>
    <w:rsid w:val="00672CD9"/>
    <w:rsid w:val="00681108"/>
    <w:rsid w:val="00683417"/>
    <w:rsid w:val="00685A46"/>
    <w:rsid w:val="0069559D"/>
    <w:rsid w:val="00696368"/>
    <w:rsid w:val="006A5BB3"/>
    <w:rsid w:val="006A7B8B"/>
    <w:rsid w:val="006B4C0F"/>
    <w:rsid w:val="006C0FD4"/>
    <w:rsid w:val="006C4C25"/>
    <w:rsid w:val="006C6D1A"/>
    <w:rsid w:val="006C7CB6"/>
    <w:rsid w:val="006D2842"/>
    <w:rsid w:val="006D4DE0"/>
    <w:rsid w:val="006D5133"/>
    <w:rsid w:val="006F16D9"/>
    <w:rsid w:val="006F2891"/>
    <w:rsid w:val="006F6496"/>
    <w:rsid w:val="00704126"/>
    <w:rsid w:val="00705E31"/>
    <w:rsid w:val="0071604A"/>
    <w:rsid w:val="007253F1"/>
    <w:rsid w:val="0073733B"/>
    <w:rsid w:val="00763B0B"/>
    <w:rsid w:val="00785862"/>
    <w:rsid w:val="0079002F"/>
    <w:rsid w:val="0079080E"/>
    <w:rsid w:val="007A0537"/>
    <w:rsid w:val="007A06BE"/>
    <w:rsid w:val="007B4C9B"/>
    <w:rsid w:val="007C1DBC"/>
    <w:rsid w:val="007D5ECC"/>
    <w:rsid w:val="007D65B4"/>
    <w:rsid w:val="007F1352"/>
    <w:rsid w:val="007F286E"/>
    <w:rsid w:val="007F3F10"/>
    <w:rsid w:val="007F59EB"/>
    <w:rsid w:val="00806F2A"/>
    <w:rsid w:val="0081653B"/>
    <w:rsid w:val="00823025"/>
    <w:rsid w:val="00827937"/>
    <w:rsid w:val="00833C83"/>
    <w:rsid w:val="00834217"/>
    <w:rsid w:val="00834368"/>
    <w:rsid w:val="008411A4"/>
    <w:rsid w:val="00843AF5"/>
    <w:rsid w:val="00851305"/>
    <w:rsid w:val="00852922"/>
    <w:rsid w:val="00863435"/>
    <w:rsid w:val="0087663F"/>
    <w:rsid w:val="00882B66"/>
    <w:rsid w:val="008A03E3"/>
    <w:rsid w:val="008C311B"/>
    <w:rsid w:val="008C6FA3"/>
    <w:rsid w:val="008E359C"/>
    <w:rsid w:val="008F3EBF"/>
    <w:rsid w:val="008F6C10"/>
    <w:rsid w:val="00901334"/>
    <w:rsid w:val="00907C94"/>
    <w:rsid w:val="009124CE"/>
    <w:rsid w:val="00912954"/>
    <w:rsid w:val="00921F34"/>
    <w:rsid w:val="0092304C"/>
    <w:rsid w:val="00923F06"/>
    <w:rsid w:val="0092562E"/>
    <w:rsid w:val="00930E68"/>
    <w:rsid w:val="00960B10"/>
    <w:rsid w:val="00967CF3"/>
    <w:rsid w:val="009841DA"/>
    <w:rsid w:val="00986627"/>
    <w:rsid w:val="00994A8E"/>
    <w:rsid w:val="009B293C"/>
    <w:rsid w:val="009B3075"/>
    <w:rsid w:val="009B72ED"/>
    <w:rsid w:val="009B7BD4"/>
    <w:rsid w:val="009B7F3F"/>
    <w:rsid w:val="009C1BA7"/>
    <w:rsid w:val="009D77E9"/>
    <w:rsid w:val="009D7C2B"/>
    <w:rsid w:val="009E1447"/>
    <w:rsid w:val="009E179D"/>
    <w:rsid w:val="009E3C69"/>
    <w:rsid w:val="009E4076"/>
    <w:rsid w:val="009E6FB7"/>
    <w:rsid w:val="00A00FCD"/>
    <w:rsid w:val="00A101CD"/>
    <w:rsid w:val="00A12ACD"/>
    <w:rsid w:val="00A23FC7"/>
    <w:rsid w:val="00A418A7"/>
    <w:rsid w:val="00A5516D"/>
    <w:rsid w:val="00A5760C"/>
    <w:rsid w:val="00A60AB1"/>
    <w:rsid w:val="00A60DB3"/>
    <w:rsid w:val="00A64DCE"/>
    <w:rsid w:val="00A70C4A"/>
    <w:rsid w:val="00AD0E39"/>
    <w:rsid w:val="00AD2F56"/>
    <w:rsid w:val="00AD4807"/>
    <w:rsid w:val="00AE2FAA"/>
    <w:rsid w:val="00AE651B"/>
    <w:rsid w:val="00B049F2"/>
    <w:rsid w:val="00B2508D"/>
    <w:rsid w:val="00B32324"/>
    <w:rsid w:val="00B32FD1"/>
    <w:rsid w:val="00B345C9"/>
    <w:rsid w:val="00B3679A"/>
    <w:rsid w:val="00B41667"/>
    <w:rsid w:val="00B51D9F"/>
    <w:rsid w:val="00B56990"/>
    <w:rsid w:val="00B60A3A"/>
    <w:rsid w:val="00B61A59"/>
    <w:rsid w:val="00B61D2B"/>
    <w:rsid w:val="00B712E4"/>
    <w:rsid w:val="00B7142C"/>
    <w:rsid w:val="00B821E6"/>
    <w:rsid w:val="00B91938"/>
    <w:rsid w:val="00BC0524"/>
    <w:rsid w:val="00BC2702"/>
    <w:rsid w:val="00BD09CD"/>
    <w:rsid w:val="00BE6377"/>
    <w:rsid w:val="00BF34D7"/>
    <w:rsid w:val="00C00E8A"/>
    <w:rsid w:val="00C11BD0"/>
    <w:rsid w:val="00C274BD"/>
    <w:rsid w:val="00C36797"/>
    <w:rsid w:val="00C40EA6"/>
    <w:rsid w:val="00C460D7"/>
    <w:rsid w:val="00C57B84"/>
    <w:rsid w:val="00C7006A"/>
    <w:rsid w:val="00C74873"/>
    <w:rsid w:val="00C8343C"/>
    <w:rsid w:val="00C857CB"/>
    <w:rsid w:val="00C8740F"/>
    <w:rsid w:val="00C915A8"/>
    <w:rsid w:val="00CC50AC"/>
    <w:rsid w:val="00CC602A"/>
    <w:rsid w:val="00CC6951"/>
    <w:rsid w:val="00CD1390"/>
    <w:rsid w:val="00CD4441"/>
    <w:rsid w:val="00CE21C0"/>
    <w:rsid w:val="00CF604B"/>
    <w:rsid w:val="00D02B48"/>
    <w:rsid w:val="00D1120A"/>
    <w:rsid w:val="00D125BE"/>
    <w:rsid w:val="00D1410D"/>
    <w:rsid w:val="00D27B20"/>
    <w:rsid w:val="00D354A3"/>
    <w:rsid w:val="00D423EB"/>
    <w:rsid w:val="00D555DA"/>
    <w:rsid w:val="00D57C12"/>
    <w:rsid w:val="00D93140"/>
    <w:rsid w:val="00DB1128"/>
    <w:rsid w:val="00DB7937"/>
    <w:rsid w:val="00DC6B9E"/>
    <w:rsid w:val="00DD0F21"/>
    <w:rsid w:val="00DE265F"/>
    <w:rsid w:val="00DF06B2"/>
    <w:rsid w:val="00DF50AC"/>
    <w:rsid w:val="00E109E1"/>
    <w:rsid w:val="00E11244"/>
    <w:rsid w:val="00E15353"/>
    <w:rsid w:val="00E16CAE"/>
    <w:rsid w:val="00E43AC2"/>
    <w:rsid w:val="00E45340"/>
    <w:rsid w:val="00E515DB"/>
    <w:rsid w:val="00E54F7C"/>
    <w:rsid w:val="00E569E2"/>
    <w:rsid w:val="00E674DD"/>
    <w:rsid w:val="00E67B22"/>
    <w:rsid w:val="00E81323"/>
    <w:rsid w:val="00E85E3D"/>
    <w:rsid w:val="00E974ED"/>
    <w:rsid w:val="00EA2F62"/>
    <w:rsid w:val="00EA406E"/>
    <w:rsid w:val="00EA43AC"/>
    <w:rsid w:val="00EA52D3"/>
    <w:rsid w:val="00EA73CE"/>
    <w:rsid w:val="00EB2329"/>
    <w:rsid w:val="00ED043A"/>
    <w:rsid w:val="00ED3727"/>
    <w:rsid w:val="00ED3DDF"/>
    <w:rsid w:val="00ED3FF4"/>
    <w:rsid w:val="00ED50F4"/>
    <w:rsid w:val="00EE1C1A"/>
    <w:rsid w:val="00EE2613"/>
    <w:rsid w:val="00EE550A"/>
    <w:rsid w:val="00EF1E98"/>
    <w:rsid w:val="00EF5820"/>
    <w:rsid w:val="00F1025A"/>
    <w:rsid w:val="00F11EB1"/>
    <w:rsid w:val="00F14075"/>
    <w:rsid w:val="00F2086B"/>
    <w:rsid w:val="00F2297F"/>
    <w:rsid w:val="00F35EDC"/>
    <w:rsid w:val="00F5656A"/>
    <w:rsid w:val="00F62916"/>
    <w:rsid w:val="00F63D9A"/>
    <w:rsid w:val="00F64B79"/>
    <w:rsid w:val="00F659A3"/>
    <w:rsid w:val="00F7417F"/>
    <w:rsid w:val="00F938D4"/>
    <w:rsid w:val="00F9767C"/>
    <w:rsid w:val="00FA02D2"/>
    <w:rsid w:val="00FA7E39"/>
    <w:rsid w:val="00FB25D7"/>
    <w:rsid w:val="00FB743C"/>
    <w:rsid w:val="00FC045A"/>
    <w:rsid w:val="00FC334F"/>
    <w:rsid w:val="00FC6E8D"/>
    <w:rsid w:val="00FD2652"/>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02C72"/>
  <w15:docId w15:val="{EFCA3306-CD33-41E0-A86B-666FF080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863435"/>
    <w:rPr>
      <w:rFonts w:ascii="Verdana" w:hAnsi="Verdana"/>
      <w:color w:val="000000"/>
      <w:kern w:val="28"/>
      <w:sz w:val="22"/>
    </w:rPr>
  </w:style>
  <w:style w:type="character" w:styleId="FootnoteReference">
    <w:name w:val="footnote reference"/>
    <w:basedOn w:val="DefaultParagraphFont"/>
    <w:semiHidden/>
    <w:unhideWhenUsed/>
    <w:rsid w:val="00863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B322CD-CBE8-4669-A585-CF560E9317E0}">
  <ds:schemaRefs>
    <ds:schemaRef ds:uri="http://schemas.openxmlformats.org/officeDocument/2006/bibliography"/>
  </ds:schemaRefs>
</ds:datastoreItem>
</file>

<file path=customXml/itemProps3.xml><?xml version="1.0" encoding="utf-8"?>
<ds:datastoreItem xmlns:ds="http://schemas.openxmlformats.org/officeDocument/2006/customXml" ds:itemID="{E488137D-A015-4D02-8A2F-B53D9F8E68EA}"/>
</file>

<file path=customXml/itemProps4.xml><?xml version="1.0" encoding="utf-8"?>
<ds:datastoreItem xmlns:ds="http://schemas.openxmlformats.org/officeDocument/2006/customXml" ds:itemID="{9E4F8C63-54F6-4733-AB3C-81B3E8A21F2E}"/>
</file>

<file path=customXml/itemProps5.xml><?xml version="1.0" encoding="utf-8"?>
<ds:datastoreItem xmlns:ds="http://schemas.openxmlformats.org/officeDocument/2006/customXml" ds:itemID="{2F032DFB-A8EF-4B47-ADD1-3DD6A8784F78}"/>
</file>

<file path=docProps/app.xml><?xml version="1.0" encoding="utf-8"?>
<Properties xmlns="http://schemas.openxmlformats.org/officeDocument/2006/extended-properties" xmlns:vt="http://schemas.openxmlformats.org/officeDocument/2006/docPropsVTypes">
  <Template>Decisions.dotm</Template>
  <TotalTime>3</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4</cp:revision>
  <cp:lastPrinted>2021-08-06T15:16:00Z</cp:lastPrinted>
  <dcterms:created xsi:type="dcterms:W3CDTF">2021-09-03T06:37:00Z</dcterms:created>
  <dcterms:modified xsi:type="dcterms:W3CDTF">2021-09-03T06:39:00Z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