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8FFBF" w14:textId="77777777" w:rsidR="00E651AF" w:rsidRDefault="00AA4EB4" w:rsidP="00E651AF">
      <w:pPr>
        <w:ind w:hanging="142"/>
        <w:rPr>
          <w:rFonts w:cs="Verdana"/>
          <w:szCs w:val="22"/>
        </w:rPr>
      </w:pPr>
      <w:r w:rsidRPr="006C1EBC">
        <w:rPr>
          <w:rFonts w:cs="Verdana"/>
          <w:noProof/>
          <w:szCs w:val="22"/>
        </w:rPr>
        <w:drawing>
          <wp:inline distT="0" distB="0" distL="0" distR="0" wp14:anchorId="2FBEF7AF" wp14:editId="4C30CCEA">
            <wp:extent cx="3968750" cy="406400"/>
            <wp:effectExtent l="0" t="0" r="0" b="0"/>
            <wp:docPr id="4" name="Picture 1" descr="LOGO &am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amp; HEA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8750" cy="406400"/>
                    </a:xfrm>
                    <a:prstGeom prst="rect">
                      <a:avLst/>
                    </a:prstGeom>
                    <a:noFill/>
                    <a:ln>
                      <a:noFill/>
                    </a:ln>
                  </pic:spPr>
                </pic:pic>
              </a:graphicData>
            </a:graphic>
          </wp:inline>
        </w:drawing>
      </w:r>
    </w:p>
    <w:p w14:paraId="4C2839AC" w14:textId="77777777" w:rsidR="00BD09CD" w:rsidRDefault="0087027D">
      <w:r>
        <w:t xml:space="preserve">                                                                              </w:t>
      </w: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0C3F13" w14:paraId="39881772" w14:textId="77777777" w:rsidTr="00B4050B">
        <w:trPr>
          <w:cantSplit/>
          <w:trHeight w:val="659"/>
        </w:trPr>
        <w:tc>
          <w:tcPr>
            <w:tcW w:w="9356" w:type="dxa"/>
            <w:shd w:val="clear" w:color="auto" w:fill="auto"/>
          </w:tcPr>
          <w:p w14:paraId="3E395BEB" w14:textId="77777777" w:rsidR="0004625F" w:rsidRPr="00B4050B" w:rsidRDefault="00B4050B" w:rsidP="00965514">
            <w:pPr>
              <w:spacing w:before="120"/>
              <w:ind w:left="-108" w:right="34"/>
              <w:rPr>
                <w:b/>
                <w:color w:val="000000"/>
                <w:sz w:val="40"/>
                <w:szCs w:val="40"/>
              </w:rPr>
            </w:pPr>
            <w:bookmarkStart w:id="0" w:name="bmkTable00"/>
            <w:bookmarkEnd w:id="0"/>
            <w:r>
              <w:rPr>
                <w:b/>
                <w:color w:val="000000"/>
                <w:sz w:val="40"/>
                <w:szCs w:val="40"/>
              </w:rPr>
              <w:t>Order Decision</w:t>
            </w:r>
          </w:p>
        </w:tc>
      </w:tr>
      <w:tr w:rsidR="0004625F" w:rsidRPr="000C3F13" w14:paraId="61A164EE" w14:textId="77777777" w:rsidTr="00B4050B">
        <w:trPr>
          <w:cantSplit/>
          <w:trHeight w:val="425"/>
        </w:trPr>
        <w:tc>
          <w:tcPr>
            <w:tcW w:w="9356" w:type="dxa"/>
            <w:shd w:val="clear" w:color="auto" w:fill="auto"/>
            <w:vAlign w:val="center"/>
          </w:tcPr>
          <w:p w14:paraId="34F8386C" w14:textId="77777777" w:rsidR="00B4050B" w:rsidRDefault="00A14813" w:rsidP="00B4050B">
            <w:pPr>
              <w:spacing w:before="60"/>
              <w:ind w:left="-108" w:right="34"/>
              <w:rPr>
                <w:color w:val="000000"/>
                <w:szCs w:val="22"/>
              </w:rPr>
            </w:pPr>
            <w:r>
              <w:rPr>
                <w:color w:val="000000"/>
                <w:szCs w:val="22"/>
              </w:rPr>
              <w:t>Inquiry</w:t>
            </w:r>
            <w:r w:rsidR="00EA17CA">
              <w:rPr>
                <w:color w:val="000000"/>
                <w:szCs w:val="22"/>
              </w:rPr>
              <w:t xml:space="preserve"> </w:t>
            </w:r>
            <w:r w:rsidR="009F1BEF">
              <w:rPr>
                <w:color w:val="000000"/>
                <w:szCs w:val="22"/>
              </w:rPr>
              <w:t>opened</w:t>
            </w:r>
            <w:r w:rsidR="00416E0F">
              <w:rPr>
                <w:color w:val="000000"/>
                <w:szCs w:val="22"/>
              </w:rPr>
              <w:t xml:space="preserve"> </w:t>
            </w:r>
            <w:r w:rsidR="00EA17CA">
              <w:rPr>
                <w:color w:val="000000"/>
                <w:szCs w:val="22"/>
              </w:rPr>
              <w:t xml:space="preserve">on </w:t>
            </w:r>
            <w:r w:rsidR="00024645">
              <w:rPr>
                <w:color w:val="000000"/>
                <w:szCs w:val="22"/>
              </w:rPr>
              <w:t>1</w:t>
            </w:r>
            <w:r w:rsidR="00D234F7">
              <w:rPr>
                <w:color w:val="000000"/>
                <w:szCs w:val="22"/>
              </w:rPr>
              <w:t>4 January</w:t>
            </w:r>
            <w:r w:rsidR="00416E0F">
              <w:rPr>
                <w:color w:val="000000"/>
                <w:szCs w:val="22"/>
              </w:rPr>
              <w:t xml:space="preserve"> 20</w:t>
            </w:r>
            <w:r w:rsidR="00D234F7">
              <w:rPr>
                <w:color w:val="000000"/>
                <w:szCs w:val="22"/>
              </w:rPr>
              <w:t>20</w:t>
            </w:r>
          </w:p>
          <w:p w14:paraId="31995011" w14:textId="77777777" w:rsidR="0004625F" w:rsidRPr="00B4050B" w:rsidRDefault="0004625F" w:rsidP="00B4050B">
            <w:pPr>
              <w:spacing w:before="60"/>
              <w:ind w:left="-108" w:right="34"/>
              <w:rPr>
                <w:color w:val="000000"/>
                <w:szCs w:val="22"/>
              </w:rPr>
            </w:pPr>
          </w:p>
        </w:tc>
      </w:tr>
      <w:tr w:rsidR="0004625F" w:rsidRPr="00361890" w14:paraId="1C00DAF2" w14:textId="77777777" w:rsidTr="00B4050B">
        <w:trPr>
          <w:cantSplit/>
          <w:trHeight w:val="374"/>
        </w:trPr>
        <w:tc>
          <w:tcPr>
            <w:tcW w:w="9356" w:type="dxa"/>
            <w:shd w:val="clear" w:color="auto" w:fill="auto"/>
          </w:tcPr>
          <w:p w14:paraId="07A9E69D" w14:textId="77777777" w:rsidR="0004625F" w:rsidRPr="00B4050B" w:rsidRDefault="00B4050B" w:rsidP="00B4050B">
            <w:pPr>
              <w:spacing w:before="180"/>
              <w:ind w:left="-108" w:right="34"/>
              <w:rPr>
                <w:b/>
                <w:color w:val="000000"/>
                <w:sz w:val="16"/>
                <w:szCs w:val="22"/>
              </w:rPr>
            </w:pPr>
            <w:r>
              <w:rPr>
                <w:b/>
                <w:color w:val="000000"/>
                <w:szCs w:val="22"/>
              </w:rPr>
              <w:t>by S</w:t>
            </w:r>
            <w:r w:rsidR="00E651AF">
              <w:rPr>
                <w:b/>
                <w:color w:val="000000"/>
                <w:szCs w:val="22"/>
              </w:rPr>
              <w:t>ue</w:t>
            </w:r>
            <w:r>
              <w:rPr>
                <w:b/>
                <w:color w:val="000000"/>
                <w:szCs w:val="22"/>
              </w:rPr>
              <w:t xml:space="preserve"> Arnott </w:t>
            </w:r>
            <w:r w:rsidR="00363678" w:rsidRPr="00363678">
              <w:rPr>
                <w:b/>
                <w:smallCaps/>
                <w:color w:val="000000"/>
                <w:szCs w:val="22"/>
              </w:rPr>
              <w:t>fiprow</w:t>
            </w:r>
            <w:r w:rsidR="00363678">
              <w:rPr>
                <w:b/>
                <w:color w:val="000000"/>
                <w:szCs w:val="22"/>
              </w:rPr>
              <w:t xml:space="preserve"> </w:t>
            </w:r>
          </w:p>
        </w:tc>
      </w:tr>
      <w:tr w:rsidR="0004625F" w:rsidRPr="00361890" w14:paraId="06E173D6" w14:textId="77777777" w:rsidTr="00B4050B">
        <w:trPr>
          <w:cantSplit/>
          <w:trHeight w:val="357"/>
        </w:trPr>
        <w:tc>
          <w:tcPr>
            <w:tcW w:w="9356" w:type="dxa"/>
            <w:shd w:val="clear" w:color="auto" w:fill="auto"/>
          </w:tcPr>
          <w:p w14:paraId="67DC3B72" w14:textId="77777777" w:rsidR="0004625F" w:rsidRPr="00B4050B" w:rsidRDefault="00B4050B" w:rsidP="0069559D">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4625F" w:rsidRPr="00A101CD" w14:paraId="4613AB6C" w14:textId="77777777" w:rsidTr="00B4050B">
        <w:trPr>
          <w:cantSplit/>
          <w:trHeight w:val="335"/>
        </w:trPr>
        <w:tc>
          <w:tcPr>
            <w:tcW w:w="9356" w:type="dxa"/>
            <w:shd w:val="clear" w:color="auto" w:fill="auto"/>
          </w:tcPr>
          <w:p w14:paraId="1225900B" w14:textId="77777777" w:rsidR="0004625F" w:rsidRPr="00A101CD" w:rsidRDefault="0004625F" w:rsidP="002E1EE9">
            <w:pPr>
              <w:spacing w:before="120" w:after="60"/>
              <w:ind w:left="-108" w:right="176"/>
              <w:rPr>
                <w:b/>
                <w:color w:val="000000"/>
                <w:sz w:val="16"/>
                <w:szCs w:val="16"/>
              </w:rPr>
            </w:pPr>
            <w:r w:rsidRPr="00A101CD">
              <w:rPr>
                <w:b/>
                <w:color w:val="000000"/>
                <w:sz w:val="16"/>
                <w:szCs w:val="16"/>
              </w:rPr>
              <w:t>Decision date:</w:t>
            </w:r>
            <w:r w:rsidR="004A2BFE">
              <w:rPr>
                <w:b/>
                <w:color w:val="000000"/>
                <w:sz w:val="16"/>
                <w:szCs w:val="16"/>
              </w:rPr>
              <w:t xml:space="preserve"> 03 SEPTEMBER 2021</w:t>
            </w:r>
          </w:p>
        </w:tc>
      </w:tr>
    </w:tbl>
    <w:p w14:paraId="7BA41543" w14:textId="77777777" w:rsidR="00B4050B" w:rsidRPr="00A921D1" w:rsidRDefault="00B4050B" w:rsidP="00A921D1">
      <w:pPr>
        <w:rPr>
          <w:sz w:val="16"/>
          <w:szCs w:val="16"/>
        </w:rPr>
      </w:pPr>
    </w:p>
    <w:tbl>
      <w:tblPr>
        <w:tblW w:w="0" w:type="auto"/>
        <w:tblLayout w:type="fixed"/>
        <w:tblLook w:val="0000" w:firstRow="0" w:lastRow="0" w:firstColumn="0" w:lastColumn="0" w:noHBand="0" w:noVBand="0"/>
      </w:tblPr>
      <w:tblGrid>
        <w:gridCol w:w="9520"/>
      </w:tblGrid>
      <w:tr w:rsidR="00B4050B" w14:paraId="4171384F" w14:textId="77777777" w:rsidTr="00B4050B">
        <w:tc>
          <w:tcPr>
            <w:tcW w:w="9520" w:type="dxa"/>
            <w:shd w:val="clear" w:color="auto" w:fill="auto"/>
          </w:tcPr>
          <w:p w14:paraId="60D0B309" w14:textId="77777777" w:rsidR="00B4050B" w:rsidRPr="00B4050B" w:rsidRDefault="00B4050B" w:rsidP="006C6694">
            <w:pPr>
              <w:spacing w:after="120"/>
              <w:rPr>
                <w:b/>
                <w:color w:val="000000"/>
              </w:rPr>
            </w:pPr>
            <w:r>
              <w:rPr>
                <w:b/>
                <w:color w:val="000000"/>
              </w:rPr>
              <w:t xml:space="preserve">Order Ref: </w:t>
            </w:r>
            <w:r w:rsidR="0025153A">
              <w:rPr>
                <w:b/>
                <w:color w:val="000000"/>
              </w:rPr>
              <w:t>ROW/3</w:t>
            </w:r>
            <w:r w:rsidR="00D234F7">
              <w:rPr>
                <w:b/>
                <w:color w:val="000000"/>
              </w:rPr>
              <w:t>226086</w:t>
            </w:r>
            <w:r w:rsidR="007B5E9D">
              <w:rPr>
                <w:b/>
                <w:color w:val="000000"/>
              </w:rPr>
              <w:t>M</w:t>
            </w:r>
          </w:p>
        </w:tc>
      </w:tr>
      <w:tr w:rsidR="004969AA" w14:paraId="5FEBEB7B" w14:textId="77777777" w:rsidTr="00B4050B">
        <w:tc>
          <w:tcPr>
            <w:tcW w:w="9520" w:type="dxa"/>
            <w:shd w:val="clear" w:color="auto" w:fill="auto"/>
          </w:tcPr>
          <w:p w14:paraId="2F8A18F3" w14:textId="77777777" w:rsidR="004969AA" w:rsidRDefault="004969AA" w:rsidP="006C6694">
            <w:pPr>
              <w:pStyle w:val="TBullet"/>
              <w:spacing w:after="60"/>
              <w:ind w:left="357" w:hanging="357"/>
            </w:pPr>
            <w:r>
              <w:t>This Order is made under Section 53(2)(b) of the Wildlife and Countryside Act 1981.    It</w:t>
            </w:r>
            <w:r w:rsidRPr="00847049">
              <w:t xml:space="preserve"> </w:t>
            </w:r>
            <w:r>
              <w:t xml:space="preserve">is </w:t>
            </w:r>
            <w:r w:rsidRPr="00847049">
              <w:t xml:space="preserve">known as the </w:t>
            </w:r>
            <w:r w:rsidR="004F0F91">
              <w:t>Lancashire</w:t>
            </w:r>
            <w:r w:rsidR="006C6694">
              <w:t xml:space="preserve"> </w:t>
            </w:r>
            <w:r w:rsidR="00F373F2">
              <w:t xml:space="preserve">County </w:t>
            </w:r>
            <w:r>
              <w:t>Council</w:t>
            </w:r>
            <w:r w:rsidR="004F0F91">
              <w:t xml:space="preserve"> (Higher Boarsgreave, Bacup</w:t>
            </w:r>
            <w:r w:rsidR="00F373F2">
              <w:t>)</w:t>
            </w:r>
            <w:r w:rsidR="00E87D43">
              <w:rPr>
                <w:iCs/>
              </w:rPr>
              <w:t xml:space="preserve"> Definitive Map </w:t>
            </w:r>
            <w:r>
              <w:rPr>
                <w:iCs/>
              </w:rPr>
              <w:t xml:space="preserve">Modification </w:t>
            </w:r>
            <w:r w:rsidRPr="00847049">
              <w:rPr>
                <w:iCs/>
              </w:rPr>
              <w:t>Order</w:t>
            </w:r>
            <w:r w:rsidR="004F0F91">
              <w:rPr>
                <w:iCs/>
              </w:rPr>
              <w:t xml:space="preserve"> </w:t>
            </w:r>
            <w:r>
              <w:rPr>
                <w:iCs/>
              </w:rPr>
              <w:t>201</w:t>
            </w:r>
            <w:r w:rsidR="004F0F91">
              <w:rPr>
                <w:iCs/>
              </w:rPr>
              <w:t>6</w:t>
            </w:r>
            <w:r>
              <w:t>.</w:t>
            </w:r>
          </w:p>
        </w:tc>
      </w:tr>
      <w:tr w:rsidR="004969AA" w:rsidRPr="005C03EB" w14:paraId="6E91D2B3" w14:textId="77777777" w:rsidTr="0093076B">
        <w:tc>
          <w:tcPr>
            <w:tcW w:w="9520" w:type="dxa"/>
            <w:shd w:val="clear" w:color="auto" w:fill="auto"/>
          </w:tcPr>
          <w:p w14:paraId="78B5B947" w14:textId="77777777" w:rsidR="004969AA" w:rsidRPr="002C72D7" w:rsidRDefault="004969AA" w:rsidP="00D8796B">
            <w:pPr>
              <w:pStyle w:val="TBullet"/>
              <w:spacing w:after="60"/>
              <w:ind w:left="357" w:hanging="357"/>
            </w:pPr>
            <w:r w:rsidRPr="002C72D7">
              <w:t>The Order is dated</w:t>
            </w:r>
            <w:r w:rsidR="00E87D43" w:rsidRPr="002C72D7">
              <w:t xml:space="preserve"> </w:t>
            </w:r>
            <w:r w:rsidR="004F0F91" w:rsidRPr="002C72D7">
              <w:t>9</w:t>
            </w:r>
            <w:r w:rsidR="00951C37" w:rsidRPr="002C72D7">
              <w:t xml:space="preserve"> </w:t>
            </w:r>
            <w:r w:rsidR="004F0F91" w:rsidRPr="002C72D7">
              <w:t>March</w:t>
            </w:r>
            <w:r w:rsidRPr="002C72D7">
              <w:t xml:space="preserve"> 201</w:t>
            </w:r>
            <w:r w:rsidR="004F0F91" w:rsidRPr="002C72D7">
              <w:t>6</w:t>
            </w:r>
            <w:r w:rsidRPr="002C72D7">
              <w:t xml:space="preserve">.  It proposes to modify the definitive map and statement for the area by </w:t>
            </w:r>
            <w:r w:rsidR="004F0F91" w:rsidRPr="002C72D7">
              <w:t xml:space="preserve">recording </w:t>
            </w:r>
            <w:r w:rsidRPr="002C72D7">
              <w:t xml:space="preserve">a </w:t>
            </w:r>
            <w:r w:rsidR="004F0F91" w:rsidRPr="002C72D7">
              <w:t xml:space="preserve">public bridleway and deleting a section of </w:t>
            </w:r>
            <w:r w:rsidR="002C72D7">
              <w:t>a f</w:t>
            </w:r>
            <w:r w:rsidR="004F0F91" w:rsidRPr="002C72D7">
              <w:t>ootpath</w:t>
            </w:r>
            <w:r w:rsidR="00951C37" w:rsidRPr="002C72D7">
              <w:t xml:space="preserve"> </w:t>
            </w:r>
            <w:r w:rsidR="002C72D7">
              <w:t>above Higher Boarsgreave at Cowpe</w:t>
            </w:r>
            <w:r w:rsidR="00C24DAF">
              <w:t xml:space="preserve"> near Bacup</w:t>
            </w:r>
            <w:r w:rsidR="002C72D7">
              <w:t xml:space="preserve">, </w:t>
            </w:r>
            <w:r w:rsidR="00951C37" w:rsidRPr="002C72D7">
              <w:t>as</w:t>
            </w:r>
            <w:r w:rsidRPr="002C72D7">
              <w:t xml:space="preserve"> shown on the Order map and described in the Order schedule.</w:t>
            </w:r>
          </w:p>
        </w:tc>
      </w:tr>
      <w:tr w:rsidR="00B4050B" w:rsidRPr="0003687E" w14:paraId="17F9A963" w14:textId="77777777" w:rsidTr="00B4050B">
        <w:tc>
          <w:tcPr>
            <w:tcW w:w="9520" w:type="dxa"/>
            <w:shd w:val="clear" w:color="auto" w:fill="auto"/>
          </w:tcPr>
          <w:p w14:paraId="6B4D0B3F" w14:textId="77777777" w:rsidR="00B4050B" w:rsidRPr="00351E39" w:rsidRDefault="000641B5" w:rsidP="00D8796B">
            <w:pPr>
              <w:pStyle w:val="TBullet"/>
              <w:spacing w:after="60"/>
              <w:ind w:left="357" w:hanging="357"/>
            </w:pPr>
            <w:r w:rsidRPr="00351E39">
              <w:t>There w</w:t>
            </w:r>
            <w:r w:rsidR="004F0F91" w:rsidRPr="00351E39">
              <w:t>ere</w:t>
            </w:r>
            <w:r w:rsidR="00F373F2" w:rsidRPr="00351E39">
              <w:t xml:space="preserve"> </w:t>
            </w:r>
            <w:r w:rsidR="004F0F91" w:rsidRPr="00351E39">
              <w:t>14</w:t>
            </w:r>
            <w:r w:rsidRPr="00351E39">
              <w:t xml:space="preserve"> objection</w:t>
            </w:r>
            <w:r w:rsidR="004F0F91" w:rsidRPr="00351E39">
              <w:t>s</w:t>
            </w:r>
            <w:r w:rsidR="00234EE3" w:rsidRPr="00351E39">
              <w:t xml:space="preserve"> outstanding</w:t>
            </w:r>
            <w:r w:rsidR="001E14FD" w:rsidRPr="00351E39">
              <w:t xml:space="preserve"> </w:t>
            </w:r>
            <w:r w:rsidR="002C72D7" w:rsidRPr="00351E39">
              <w:t xml:space="preserve">(and one representation) </w:t>
            </w:r>
            <w:r w:rsidRPr="00351E39">
              <w:t xml:space="preserve">when </w:t>
            </w:r>
            <w:r w:rsidR="004F0F91" w:rsidRPr="00351E39">
              <w:t>Lancashire</w:t>
            </w:r>
            <w:r w:rsidR="006C6694" w:rsidRPr="00351E39">
              <w:t xml:space="preserve"> </w:t>
            </w:r>
            <w:r w:rsidR="00F373F2" w:rsidRPr="00351E39">
              <w:t xml:space="preserve">County </w:t>
            </w:r>
            <w:r w:rsidR="00E87D43" w:rsidRPr="00351E39">
              <w:t xml:space="preserve">Council </w:t>
            </w:r>
            <w:r w:rsidR="00B4050B" w:rsidRPr="00351E39">
              <w:t xml:space="preserve">submitted the </w:t>
            </w:r>
            <w:r w:rsidR="001E14FD" w:rsidRPr="00351E39">
              <w:t>O</w:t>
            </w:r>
            <w:r w:rsidR="00B4050B" w:rsidRPr="00351E39">
              <w:t xml:space="preserve">rder </w:t>
            </w:r>
            <w:r w:rsidR="002F0A62" w:rsidRPr="00351E39">
              <w:t xml:space="preserve">for confirmation </w:t>
            </w:r>
            <w:r w:rsidR="00B4050B" w:rsidRPr="00351E39">
              <w:t xml:space="preserve">to the Secretary of State for Environment, Food </w:t>
            </w:r>
            <w:r w:rsidR="00F373F2" w:rsidRPr="00351E39">
              <w:t>&amp;</w:t>
            </w:r>
            <w:r w:rsidR="00B4050B" w:rsidRPr="00351E39">
              <w:t xml:space="preserve"> Rural Affairs</w:t>
            </w:r>
            <w:r w:rsidR="00513406" w:rsidRPr="00351E39">
              <w:t>.</w:t>
            </w:r>
          </w:p>
          <w:p w14:paraId="05B55139" w14:textId="77777777" w:rsidR="007B5E9D" w:rsidRPr="00351E39" w:rsidRDefault="007B5E9D" w:rsidP="00D8796B">
            <w:pPr>
              <w:pStyle w:val="TBullet"/>
              <w:spacing w:after="60"/>
              <w:ind w:left="357" w:hanging="357"/>
            </w:pPr>
            <w:r w:rsidRPr="00351E39">
              <w:t>In accordance with Paragraph 8(2) of Schedule 15 to the Wildlife and Countryside Act 1981 I have given notice of my proposal to confirm the Order with modifications.</w:t>
            </w:r>
          </w:p>
        </w:tc>
      </w:tr>
      <w:tr w:rsidR="00B4050B" w:rsidRPr="0003687E" w14:paraId="585FC6A7" w14:textId="77777777" w:rsidTr="00B4050B">
        <w:tc>
          <w:tcPr>
            <w:tcW w:w="9520" w:type="dxa"/>
            <w:tcBorders>
              <w:bottom w:val="single" w:sz="6" w:space="0" w:color="000000"/>
            </w:tcBorders>
            <w:shd w:val="clear" w:color="auto" w:fill="auto"/>
          </w:tcPr>
          <w:p w14:paraId="5FE3FED9" w14:textId="77777777" w:rsidR="00F84A5E" w:rsidRPr="00351E39" w:rsidRDefault="00F84A5E" w:rsidP="00EE5CE5">
            <w:pPr>
              <w:pStyle w:val="Singleline"/>
              <w:tabs>
                <w:tab w:val="left" w:pos="360"/>
              </w:tabs>
              <w:spacing w:before="120"/>
              <w:ind w:left="2835" w:hanging="2835"/>
              <w:rPr>
                <w:b/>
                <w:szCs w:val="22"/>
              </w:rPr>
            </w:pPr>
            <w:bookmarkStart w:id="1" w:name="bmkReturn"/>
            <w:bookmarkEnd w:id="1"/>
            <w:r w:rsidRPr="00351E39">
              <w:rPr>
                <w:b/>
                <w:szCs w:val="22"/>
              </w:rPr>
              <w:t xml:space="preserve">Summary of Decision: </w:t>
            </w:r>
            <w:r w:rsidRPr="00351E39">
              <w:rPr>
                <w:b/>
                <w:szCs w:val="22"/>
              </w:rPr>
              <w:tab/>
            </w:r>
            <w:r w:rsidR="005475EC" w:rsidRPr="00351E39">
              <w:rPr>
                <w:b/>
                <w:szCs w:val="22"/>
              </w:rPr>
              <w:t>T</w:t>
            </w:r>
            <w:r w:rsidR="00C9068E" w:rsidRPr="00351E39">
              <w:rPr>
                <w:b/>
                <w:szCs w:val="22"/>
              </w:rPr>
              <w:t xml:space="preserve">he Order is </w:t>
            </w:r>
            <w:r w:rsidR="005475EC" w:rsidRPr="00351E39">
              <w:rPr>
                <w:b/>
                <w:szCs w:val="22"/>
              </w:rPr>
              <w:t>confirmed</w:t>
            </w:r>
            <w:r w:rsidR="00C9068E" w:rsidRPr="00351E39">
              <w:rPr>
                <w:b/>
                <w:szCs w:val="22"/>
              </w:rPr>
              <w:t xml:space="preserve">, subject to the modifications </w:t>
            </w:r>
            <w:r w:rsidR="005475EC" w:rsidRPr="00351E39">
              <w:rPr>
                <w:b/>
                <w:szCs w:val="22"/>
              </w:rPr>
              <w:t>previously proposed</w:t>
            </w:r>
            <w:r w:rsidR="00EE5CE5" w:rsidRPr="00351E39">
              <w:rPr>
                <w:b/>
                <w:szCs w:val="22"/>
              </w:rPr>
              <w:t>.</w:t>
            </w:r>
            <w:r w:rsidRPr="00351E39">
              <w:rPr>
                <w:b/>
                <w:szCs w:val="22"/>
              </w:rPr>
              <w:t xml:space="preserve"> </w:t>
            </w:r>
          </w:p>
          <w:p w14:paraId="48B4BA66" w14:textId="77777777" w:rsidR="00B4050B" w:rsidRPr="00351E39" w:rsidRDefault="00B4050B" w:rsidP="00EE5CE5">
            <w:pPr>
              <w:spacing w:before="120"/>
              <w:rPr>
                <w:b/>
                <w:color w:val="000000"/>
                <w:sz w:val="2"/>
              </w:rPr>
            </w:pPr>
          </w:p>
        </w:tc>
      </w:tr>
    </w:tbl>
    <w:p w14:paraId="6D54C836" w14:textId="77777777" w:rsidR="007B5E9D" w:rsidRPr="009C4E98" w:rsidRDefault="007B5E9D" w:rsidP="007B5E9D">
      <w:pPr>
        <w:spacing w:before="240"/>
        <w:rPr>
          <w:b/>
          <w:color w:val="000000"/>
          <w:szCs w:val="22"/>
        </w:rPr>
      </w:pPr>
      <w:bookmarkStart w:id="2" w:name="_Ref245012283"/>
      <w:r>
        <w:rPr>
          <w:b/>
          <w:color w:val="000000"/>
          <w:szCs w:val="22"/>
        </w:rPr>
        <w:t>Preliminary matters</w:t>
      </w:r>
    </w:p>
    <w:p w14:paraId="6891ADC2" w14:textId="77777777" w:rsidR="007B5E9D" w:rsidRPr="00832C96" w:rsidRDefault="007B5E9D" w:rsidP="007B5E9D">
      <w:pPr>
        <w:pStyle w:val="Style1"/>
        <w:numPr>
          <w:ilvl w:val="0"/>
          <w:numId w:val="9"/>
        </w:numPr>
        <w:tabs>
          <w:tab w:val="clear" w:pos="432"/>
        </w:tabs>
      </w:pPr>
      <w:r>
        <w:t xml:space="preserve">If confirmed with </w:t>
      </w:r>
      <w:r w:rsidRPr="005F10A3">
        <w:t xml:space="preserve">the </w:t>
      </w:r>
      <w:r w:rsidRPr="00616D28">
        <w:t>modifications set out in paragraph 7</w:t>
      </w:r>
      <w:r>
        <w:t>0</w:t>
      </w:r>
      <w:r w:rsidRPr="00616D28">
        <w:t xml:space="preserve"> of my interim Order Decision issued on </w:t>
      </w:r>
      <w:r>
        <w:t>28 January 2020</w:t>
      </w:r>
      <w:r w:rsidRPr="00616D28">
        <w:t xml:space="preserve">, the Order would record on the definitive map and </w:t>
      </w:r>
      <w:r w:rsidRPr="00832C96">
        <w:t xml:space="preserve">statement the public bridleway originally proposed but with extensions at both ends along sections marked on the modified Order map as X-A and H-Y. </w:t>
      </w:r>
      <w:r w:rsidR="00AA5BF7">
        <w:t>In addition</w:t>
      </w:r>
      <w:r w:rsidRPr="00832C96">
        <w:t xml:space="preserve">, </w:t>
      </w:r>
      <w:r w:rsidR="005475EC" w:rsidRPr="00832C96">
        <w:t xml:space="preserve">a gate at point D </w:t>
      </w:r>
      <w:r w:rsidRPr="00832C96">
        <w:t xml:space="preserve">would be recorded </w:t>
      </w:r>
      <w:r w:rsidR="005475EC" w:rsidRPr="00832C96">
        <w:t>as a limitation</w:t>
      </w:r>
      <w:r w:rsidRPr="00832C96">
        <w:t>.</w:t>
      </w:r>
    </w:p>
    <w:p w14:paraId="37C3EC47" w14:textId="77777777" w:rsidR="005475EC" w:rsidRPr="00832C96" w:rsidRDefault="007B5E9D" w:rsidP="007B5E9D">
      <w:pPr>
        <w:pStyle w:val="Style1"/>
        <w:numPr>
          <w:ilvl w:val="0"/>
          <w:numId w:val="9"/>
        </w:numPr>
        <w:tabs>
          <w:tab w:val="clear" w:pos="432"/>
        </w:tabs>
        <w:rPr>
          <w:color w:val="auto"/>
        </w:rPr>
      </w:pPr>
      <w:r w:rsidRPr="00832C96">
        <w:rPr>
          <w:color w:val="auto"/>
        </w:rPr>
        <w:t xml:space="preserve">Following advertisement of my proposal to confirm the Order with these modifications, </w:t>
      </w:r>
      <w:r w:rsidR="00563B64" w:rsidRPr="00832C96">
        <w:rPr>
          <w:color w:val="auto"/>
        </w:rPr>
        <w:t>o</w:t>
      </w:r>
      <w:r w:rsidR="005475EC" w:rsidRPr="00832C96">
        <w:rPr>
          <w:color w:val="auto"/>
        </w:rPr>
        <w:t>n</w:t>
      </w:r>
      <w:r w:rsidR="00563B64" w:rsidRPr="00832C96">
        <w:rPr>
          <w:color w:val="auto"/>
        </w:rPr>
        <w:t>e</w:t>
      </w:r>
      <w:r w:rsidRPr="00832C96">
        <w:rPr>
          <w:color w:val="auto"/>
        </w:rPr>
        <w:t xml:space="preserve"> objection was received.</w:t>
      </w:r>
      <w:r w:rsidR="00CA6379" w:rsidRPr="00832C96">
        <w:rPr>
          <w:color w:val="auto"/>
        </w:rPr>
        <w:t xml:space="preserve"> </w:t>
      </w:r>
      <w:r w:rsidR="005475EC" w:rsidRPr="00832C96">
        <w:rPr>
          <w:color w:val="auto"/>
        </w:rPr>
        <w:t xml:space="preserve">The arguments put forward in </w:t>
      </w:r>
      <w:r w:rsidR="00563B64" w:rsidRPr="00832C96">
        <w:rPr>
          <w:color w:val="auto"/>
        </w:rPr>
        <w:t>t</w:t>
      </w:r>
      <w:r w:rsidR="005475EC" w:rsidRPr="00832C96">
        <w:rPr>
          <w:color w:val="auto"/>
        </w:rPr>
        <w:t xml:space="preserve">his objection were of a legal nature, rather than evidential, and applied to both the Order as made and the modifications proposed. Indeed no new evidence has been submitted. </w:t>
      </w:r>
      <w:r w:rsidR="002F55CB">
        <w:rPr>
          <w:color w:val="auto"/>
        </w:rPr>
        <w:t>However</w:t>
      </w:r>
      <w:r w:rsidR="00AA5BF7">
        <w:rPr>
          <w:color w:val="auto"/>
        </w:rPr>
        <w:t>,</w:t>
      </w:r>
      <w:r w:rsidR="002F55CB">
        <w:rPr>
          <w:color w:val="auto"/>
        </w:rPr>
        <w:t xml:space="preserve"> no objection is made to the deletion from the definitive map of the footpath </w:t>
      </w:r>
      <w:r w:rsidR="0046044E">
        <w:rPr>
          <w:color w:val="auto"/>
        </w:rPr>
        <w:t xml:space="preserve">currently recorded </w:t>
      </w:r>
      <w:r w:rsidR="002F55CB">
        <w:rPr>
          <w:color w:val="auto"/>
        </w:rPr>
        <w:t>between points F and I.</w:t>
      </w:r>
    </w:p>
    <w:p w14:paraId="724C42D8" w14:textId="77777777" w:rsidR="00EB3CE6" w:rsidRDefault="00CA6379" w:rsidP="007B5E9D">
      <w:pPr>
        <w:pStyle w:val="Style1"/>
        <w:numPr>
          <w:ilvl w:val="0"/>
          <w:numId w:val="9"/>
        </w:numPr>
        <w:tabs>
          <w:tab w:val="clear" w:pos="432"/>
        </w:tabs>
        <w:rPr>
          <w:color w:val="auto"/>
        </w:rPr>
      </w:pPr>
      <w:r w:rsidRPr="00832C96">
        <w:rPr>
          <w:color w:val="auto"/>
        </w:rPr>
        <w:t xml:space="preserve">Responding to </w:t>
      </w:r>
      <w:r w:rsidR="00832C96">
        <w:rPr>
          <w:color w:val="auto"/>
        </w:rPr>
        <w:t>the objector’s</w:t>
      </w:r>
      <w:r>
        <w:rPr>
          <w:color w:val="auto"/>
        </w:rPr>
        <w:t xml:space="preserve"> submissions, </w:t>
      </w:r>
      <w:r w:rsidR="00832C96">
        <w:rPr>
          <w:color w:val="auto"/>
        </w:rPr>
        <w:t xml:space="preserve">a further statement was </w:t>
      </w:r>
      <w:r>
        <w:rPr>
          <w:color w:val="auto"/>
        </w:rPr>
        <w:t>provided by the order-making authority</w:t>
      </w:r>
      <w:r w:rsidR="00832C96">
        <w:rPr>
          <w:color w:val="auto"/>
        </w:rPr>
        <w:t>,</w:t>
      </w:r>
      <w:r>
        <w:rPr>
          <w:color w:val="auto"/>
        </w:rPr>
        <w:t xml:space="preserve"> </w:t>
      </w:r>
      <w:r w:rsidRPr="00832C96">
        <w:rPr>
          <w:color w:val="auto"/>
        </w:rPr>
        <w:t>Lancashire County Council (LCC)</w:t>
      </w:r>
      <w:r w:rsidR="00832C96" w:rsidRPr="00832C96">
        <w:rPr>
          <w:color w:val="auto"/>
        </w:rPr>
        <w:t>,</w:t>
      </w:r>
      <w:r w:rsidRPr="00832C96">
        <w:rPr>
          <w:color w:val="auto"/>
        </w:rPr>
        <w:t xml:space="preserve"> and </w:t>
      </w:r>
      <w:r w:rsidR="00832C96" w:rsidRPr="00832C96">
        <w:rPr>
          <w:color w:val="auto"/>
        </w:rPr>
        <w:t xml:space="preserve">additional comments were made </w:t>
      </w:r>
      <w:r w:rsidRPr="00832C96">
        <w:rPr>
          <w:color w:val="auto"/>
        </w:rPr>
        <w:t>by</w:t>
      </w:r>
      <w:r w:rsidR="0040253C" w:rsidRPr="00832C96">
        <w:rPr>
          <w:color w:val="auto"/>
        </w:rPr>
        <w:t xml:space="preserve"> the Forest of Rossendale Bridleways Association</w:t>
      </w:r>
      <w:r w:rsidR="00832C96" w:rsidRPr="00832C96">
        <w:rPr>
          <w:color w:val="auto"/>
        </w:rPr>
        <w:t xml:space="preserve"> (</w:t>
      </w:r>
      <w:r w:rsidR="00832C96">
        <w:rPr>
          <w:color w:val="auto"/>
        </w:rPr>
        <w:t xml:space="preserve">FRBA, </w:t>
      </w:r>
      <w:r w:rsidR="00832C96" w:rsidRPr="00832C96">
        <w:rPr>
          <w:color w:val="auto"/>
        </w:rPr>
        <w:t>the original applicant)</w:t>
      </w:r>
      <w:r w:rsidR="0040253C" w:rsidRPr="00832C96">
        <w:rPr>
          <w:color w:val="auto"/>
        </w:rPr>
        <w:t xml:space="preserve">. </w:t>
      </w:r>
      <w:r w:rsidRPr="00832C96">
        <w:rPr>
          <w:color w:val="auto"/>
        </w:rPr>
        <w:t xml:space="preserve">   </w:t>
      </w:r>
    </w:p>
    <w:p w14:paraId="72AD5D9D" w14:textId="77777777" w:rsidR="00090615" w:rsidRDefault="007B5E9D" w:rsidP="007B5E9D">
      <w:pPr>
        <w:pStyle w:val="Style1"/>
        <w:numPr>
          <w:ilvl w:val="0"/>
          <w:numId w:val="9"/>
        </w:numPr>
        <w:tabs>
          <w:tab w:val="clear" w:pos="432"/>
        </w:tabs>
        <w:rPr>
          <w:color w:val="auto"/>
        </w:rPr>
      </w:pPr>
      <w:r w:rsidRPr="00832C96">
        <w:rPr>
          <w:color w:val="auto"/>
        </w:rPr>
        <w:t>Th</w:t>
      </w:r>
      <w:r w:rsidR="00832C96">
        <w:rPr>
          <w:color w:val="auto"/>
        </w:rPr>
        <w:t>e</w:t>
      </w:r>
      <w:r w:rsidRPr="00832C96">
        <w:rPr>
          <w:color w:val="auto"/>
        </w:rPr>
        <w:t xml:space="preserve"> objection </w:t>
      </w:r>
      <w:r w:rsidR="00EB3CE6">
        <w:rPr>
          <w:color w:val="auto"/>
        </w:rPr>
        <w:t xml:space="preserve">made clear that it </w:t>
      </w:r>
      <w:r w:rsidRPr="00832C96">
        <w:rPr>
          <w:color w:val="auto"/>
        </w:rPr>
        <w:t xml:space="preserve">contained </w:t>
      </w:r>
      <w:r w:rsidR="0046044E">
        <w:rPr>
          <w:color w:val="auto"/>
        </w:rPr>
        <w:t xml:space="preserve">legal </w:t>
      </w:r>
      <w:r w:rsidRPr="00832C96">
        <w:rPr>
          <w:color w:val="auto"/>
        </w:rPr>
        <w:t>submissions</w:t>
      </w:r>
      <w:r w:rsidRPr="0033047A">
        <w:rPr>
          <w:color w:val="auto"/>
        </w:rPr>
        <w:t xml:space="preserve"> relevant </w:t>
      </w:r>
      <w:r w:rsidR="00EB3CE6">
        <w:rPr>
          <w:color w:val="auto"/>
        </w:rPr>
        <w:t xml:space="preserve">both </w:t>
      </w:r>
      <w:r w:rsidR="00090615">
        <w:rPr>
          <w:color w:val="auto"/>
        </w:rPr>
        <w:t xml:space="preserve">to </w:t>
      </w:r>
      <w:r w:rsidR="00090615" w:rsidRPr="0033047A">
        <w:rPr>
          <w:color w:val="auto"/>
        </w:rPr>
        <w:t xml:space="preserve">the </w:t>
      </w:r>
      <w:r w:rsidR="00090615">
        <w:rPr>
          <w:color w:val="auto"/>
        </w:rPr>
        <w:t xml:space="preserve">original </w:t>
      </w:r>
      <w:r w:rsidR="00090615" w:rsidRPr="0033047A">
        <w:rPr>
          <w:color w:val="auto"/>
        </w:rPr>
        <w:t xml:space="preserve">unmodified Order </w:t>
      </w:r>
      <w:r w:rsidR="00090615">
        <w:rPr>
          <w:color w:val="auto"/>
        </w:rPr>
        <w:t xml:space="preserve">route and to </w:t>
      </w:r>
      <w:r w:rsidR="00AA5BF7">
        <w:rPr>
          <w:color w:val="auto"/>
        </w:rPr>
        <w:t>the</w:t>
      </w:r>
      <w:r w:rsidRPr="0033047A">
        <w:rPr>
          <w:color w:val="auto"/>
        </w:rPr>
        <w:t xml:space="preserve"> modifications</w:t>
      </w:r>
      <w:r w:rsidR="00EB3CE6">
        <w:rPr>
          <w:color w:val="auto"/>
        </w:rPr>
        <w:t xml:space="preserve"> </w:t>
      </w:r>
      <w:r w:rsidR="0046044E">
        <w:rPr>
          <w:color w:val="auto"/>
        </w:rPr>
        <w:t xml:space="preserve">I </w:t>
      </w:r>
      <w:r w:rsidR="0046044E" w:rsidRPr="0033047A">
        <w:rPr>
          <w:color w:val="auto"/>
        </w:rPr>
        <w:t xml:space="preserve">proposed </w:t>
      </w:r>
      <w:r w:rsidR="0046044E">
        <w:rPr>
          <w:color w:val="auto"/>
        </w:rPr>
        <w:t xml:space="preserve">which </w:t>
      </w:r>
      <w:r w:rsidR="00090615">
        <w:rPr>
          <w:color w:val="auto"/>
        </w:rPr>
        <w:t xml:space="preserve">would increase the length of the bridleway </w:t>
      </w:r>
      <w:r w:rsidR="00EB3CE6">
        <w:rPr>
          <w:color w:val="auto"/>
        </w:rPr>
        <w:t>to</w:t>
      </w:r>
      <w:r w:rsidR="00090615">
        <w:rPr>
          <w:color w:val="auto"/>
        </w:rPr>
        <w:t xml:space="preserve"> be recorded</w:t>
      </w:r>
      <w:r w:rsidR="00EB3CE6">
        <w:rPr>
          <w:color w:val="auto"/>
        </w:rPr>
        <w:t>.</w:t>
      </w:r>
    </w:p>
    <w:p w14:paraId="7FED47B1" w14:textId="77777777" w:rsidR="0046044E" w:rsidRDefault="0046044E" w:rsidP="007B5E9D">
      <w:pPr>
        <w:pStyle w:val="Style1"/>
        <w:numPr>
          <w:ilvl w:val="0"/>
          <w:numId w:val="9"/>
        </w:numPr>
        <w:tabs>
          <w:tab w:val="clear" w:pos="432"/>
        </w:tabs>
        <w:rPr>
          <w:color w:val="auto"/>
        </w:rPr>
      </w:pPr>
      <w:r>
        <w:rPr>
          <w:color w:val="auto"/>
        </w:rPr>
        <w:t xml:space="preserve">Although both LCC and FRBA queried this, I accepted that the legal submissions made by the objector were duly made, that (in most cases) they </w:t>
      </w:r>
      <w:r>
        <w:rPr>
          <w:color w:val="auto"/>
        </w:rPr>
        <w:lastRenderedPageBreak/>
        <w:t xml:space="preserve">raised points that had not previously been </w:t>
      </w:r>
      <w:r w:rsidR="00C03EFC">
        <w:rPr>
          <w:color w:val="auto"/>
        </w:rPr>
        <w:t>a</w:t>
      </w:r>
      <w:r>
        <w:rPr>
          <w:color w:val="auto"/>
        </w:rPr>
        <w:t>r</w:t>
      </w:r>
      <w:r w:rsidR="00C03EFC">
        <w:rPr>
          <w:color w:val="auto"/>
        </w:rPr>
        <w:t>gu</w:t>
      </w:r>
      <w:r>
        <w:rPr>
          <w:color w:val="auto"/>
        </w:rPr>
        <w:t xml:space="preserve">ed, and that they inevitably related to both modified and unmodified parts of the Order. I therefore considered it appropriate to deal </w:t>
      </w:r>
      <w:r w:rsidR="00EB3CE6">
        <w:rPr>
          <w:color w:val="auto"/>
        </w:rPr>
        <w:t xml:space="preserve">with </w:t>
      </w:r>
      <w:r>
        <w:rPr>
          <w:color w:val="auto"/>
        </w:rPr>
        <w:t xml:space="preserve">the matter </w:t>
      </w:r>
      <w:r w:rsidR="00EB3CE6">
        <w:rPr>
          <w:color w:val="auto"/>
        </w:rPr>
        <w:t xml:space="preserve">under </w:t>
      </w:r>
      <w:r>
        <w:rPr>
          <w:color w:val="auto"/>
        </w:rPr>
        <w:t xml:space="preserve">both </w:t>
      </w:r>
      <w:r w:rsidR="00EB3CE6">
        <w:rPr>
          <w:color w:val="auto"/>
        </w:rPr>
        <w:t>paragraph</w:t>
      </w:r>
      <w:r>
        <w:rPr>
          <w:color w:val="auto"/>
        </w:rPr>
        <w:t>s</w:t>
      </w:r>
      <w:r w:rsidR="00EB3CE6">
        <w:rPr>
          <w:color w:val="auto"/>
        </w:rPr>
        <w:t xml:space="preserve"> 7 </w:t>
      </w:r>
      <w:r>
        <w:rPr>
          <w:color w:val="auto"/>
        </w:rPr>
        <w:t>and</w:t>
      </w:r>
      <w:r w:rsidR="00EB3CE6">
        <w:rPr>
          <w:color w:val="auto"/>
        </w:rPr>
        <w:t xml:space="preserve"> 8 of Schedule 15</w:t>
      </w:r>
      <w:r>
        <w:rPr>
          <w:color w:val="auto"/>
        </w:rPr>
        <w:t xml:space="preserve"> to the </w:t>
      </w:r>
      <w:r w:rsidR="00C03EFC">
        <w:rPr>
          <w:color w:val="auto"/>
        </w:rPr>
        <w:t xml:space="preserve">Wildlife and Countryside Act 1981 (the 1981 </w:t>
      </w:r>
      <w:r>
        <w:rPr>
          <w:color w:val="auto"/>
        </w:rPr>
        <w:t>Act</w:t>
      </w:r>
      <w:r w:rsidR="00C03EFC">
        <w:rPr>
          <w:color w:val="auto"/>
        </w:rPr>
        <w:t>)</w:t>
      </w:r>
      <w:r>
        <w:rPr>
          <w:color w:val="auto"/>
        </w:rPr>
        <w:t xml:space="preserve">. </w:t>
      </w:r>
    </w:p>
    <w:p w14:paraId="4CE454A6" w14:textId="77777777" w:rsidR="0046044E" w:rsidRDefault="0046044E" w:rsidP="007B5E9D">
      <w:pPr>
        <w:pStyle w:val="Style1"/>
        <w:numPr>
          <w:ilvl w:val="0"/>
          <w:numId w:val="9"/>
        </w:numPr>
        <w:tabs>
          <w:tab w:val="clear" w:pos="432"/>
        </w:tabs>
        <w:rPr>
          <w:color w:val="auto"/>
        </w:rPr>
      </w:pPr>
      <w:r>
        <w:rPr>
          <w:color w:val="auto"/>
        </w:rPr>
        <w:t>None of the parties asked to be heard at a further inquiry or hearing</w:t>
      </w:r>
      <w:r w:rsidR="00BC07AF">
        <w:rPr>
          <w:color w:val="auto"/>
        </w:rPr>
        <w:t>. Given the nature of the recent submissions, I have been content to deal with these through the ‘written representations’ procedure. However, in response to the objector’s contention that</w:t>
      </w:r>
      <w:r w:rsidR="00CE1B45">
        <w:rPr>
          <w:color w:val="auto"/>
        </w:rPr>
        <w:t>, at the least,</w:t>
      </w:r>
      <w:r w:rsidR="00BC07AF">
        <w:rPr>
          <w:color w:val="auto"/>
        </w:rPr>
        <w:t xml:space="preserve"> the original inquiry</w:t>
      </w:r>
      <w:r w:rsidR="00BC07AF">
        <w:rPr>
          <w:rStyle w:val="FootnoteReference"/>
          <w:color w:val="auto"/>
        </w:rPr>
        <w:footnoteReference w:id="2"/>
      </w:r>
      <w:r w:rsidR="00BC07AF">
        <w:rPr>
          <w:color w:val="auto"/>
        </w:rPr>
        <w:t xml:space="preserve"> should be re-opened and the </w:t>
      </w:r>
      <w:r w:rsidR="00CE1B45">
        <w:rPr>
          <w:color w:val="auto"/>
        </w:rPr>
        <w:t xml:space="preserve">user </w:t>
      </w:r>
      <w:r w:rsidR="00BC07AF">
        <w:rPr>
          <w:color w:val="auto"/>
        </w:rPr>
        <w:t xml:space="preserve">evidence “fully tested” so as to address matters relating to the closure of public rights of way due to the outbreak of Food and Mouth Disease </w:t>
      </w:r>
      <w:r w:rsidR="00FF1BF4">
        <w:rPr>
          <w:color w:val="auto"/>
        </w:rPr>
        <w:t xml:space="preserve">(FMD) </w:t>
      </w:r>
      <w:r w:rsidR="00BC07AF">
        <w:rPr>
          <w:color w:val="auto"/>
        </w:rPr>
        <w:t>in 2001</w:t>
      </w:r>
      <w:r w:rsidR="00E25F63">
        <w:rPr>
          <w:color w:val="auto"/>
        </w:rPr>
        <w:t xml:space="preserve">, I have declined to do so. I </w:t>
      </w:r>
      <w:r w:rsidR="00F75783">
        <w:rPr>
          <w:color w:val="auto"/>
        </w:rPr>
        <w:t>explain</w:t>
      </w:r>
      <w:r w:rsidR="00E25F63">
        <w:rPr>
          <w:color w:val="auto"/>
        </w:rPr>
        <w:t xml:space="preserve"> my reasons for this more </w:t>
      </w:r>
      <w:r w:rsidR="00F75783">
        <w:rPr>
          <w:color w:val="auto"/>
        </w:rPr>
        <w:t>fully</w:t>
      </w:r>
      <w:r w:rsidR="00E25F63">
        <w:rPr>
          <w:color w:val="auto"/>
        </w:rPr>
        <w:t xml:space="preserve"> below.</w:t>
      </w:r>
    </w:p>
    <w:p w14:paraId="6E904E2D" w14:textId="77777777" w:rsidR="0025153A" w:rsidRPr="00917A6F" w:rsidRDefault="0025153A" w:rsidP="0080547F">
      <w:pPr>
        <w:tabs>
          <w:tab w:val="left" w:pos="851"/>
        </w:tabs>
        <w:spacing w:before="240"/>
        <w:rPr>
          <w:b/>
          <w:color w:val="000000"/>
          <w:szCs w:val="22"/>
        </w:rPr>
      </w:pPr>
      <w:r w:rsidRPr="0063719C">
        <w:rPr>
          <w:b/>
          <w:color w:val="000000"/>
          <w:szCs w:val="22"/>
        </w:rPr>
        <w:t xml:space="preserve">The Main </w:t>
      </w:r>
      <w:r w:rsidRPr="00917A6F">
        <w:rPr>
          <w:b/>
          <w:color w:val="000000"/>
          <w:szCs w:val="22"/>
        </w:rPr>
        <w:t>Issue</w:t>
      </w:r>
    </w:p>
    <w:p w14:paraId="31140770" w14:textId="77777777" w:rsidR="00917A6F" w:rsidRDefault="00CA6379" w:rsidP="0025153A">
      <w:pPr>
        <w:pStyle w:val="Style1"/>
        <w:numPr>
          <w:ilvl w:val="0"/>
          <w:numId w:val="9"/>
        </w:numPr>
      </w:pPr>
      <w:r w:rsidRPr="00917A6F">
        <w:t xml:space="preserve">The main issue remains whether the evidence </w:t>
      </w:r>
      <w:r w:rsidR="00917A6F" w:rsidRPr="00917A6F">
        <w:t xml:space="preserve">before me </w:t>
      </w:r>
      <w:r w:rsidRPr="00917A6F">
        <w:t xml:space="preserve">is sufficient to show, on a balance of probability, that the public rights of way claimed over the Order route subsist.  </w:t>
      </w:r>
    </w:p>
    <w:p w14:paraId="686E2D86" w14:textId="77777777" w:rsidR="00795687" w:rsidRPr="00795687" w:rsidRDefault="00917A6F" w:rsidP="0025153A">
      <w:pPr>
        <w:pStyle w:val="Style1"/>
        <w:numPr>
          <w:ilvl w:val="0"/>
          <w:numId w:val="9"/>
        </w:numPr>
      </w:pPr>
      <w:r>
        <w:t xml:space="preserve">As I made clear in my interim decision, </w:t>
      </w:r>
      <w:r w:rsidRPr="00235749">
        <w:rPr>
          <w:szCs w:val="22"/>
        </w:rPr>
        <w:t xml:space="preserve">LCC </w:t>
      </w:r>
      <w:r w:rsidRPr="00AF2EEA">
        <w:t xml:space="preserve">made </w:t>
      </w:r>
      <w:r>
        <w:t xml:space="preserve">the Order </w:t>
      </w:r>
      <w:r w:rsidRPr="00235749">
        <w:rPr>
          <w:szCs w:val="22"/>
        </w:rPr>
        <w:t>under</w:t>
      </w:r>
      <w:r>
        <w:t xml:space="preserve"> Section 53(2)(b) of</w:t>
      </w:r>
      <w:r w:rsidRPr="00235749">
        <w:rPr>
          <w:szCs w:val="22"/>
        </w:rPr>
        <w:t xml:space="preserve"> </w:t>
      </w:r>
      <w:r>
        <w:t xml:space="preserve">the </w:t>
      </w:r>
      <w:r w:rsidRPr="00235749">
        <w:rPr>
          <w:color w:val="auto"/>
        </w:rPr>
        <w:t>1981 Act on the basis of events specified in sub-section</w:t>
      </w:r>
      <w:r>
        <w:rPr>
          <w:color w:val="auto"/>
        </w:rPr>
        <w:t>s</w:t>
      </w:r>
      <w:r w:rsidRPr="00235749">
        <w:rPr>
          <w:color w:val="auto"/>
        </w:rPr>
        <w:t xml:space="preserve"> 53(3)(c)(i), (ii) and (iii).</w:t>
      </w:r>
      <w:r>
        <w:rPr>
          <w:color w:val="auto"/>
        </w:rPr>
        <w:t xml:space="preserve"> </w:t>
      </w:r>
    </w:p>
    <w:p w14:paraId="65D565B6" w14:textId="77777777" w:rsidR="00917A6F" w:rsidRPr="00917A6F" w:rsidRDefault="00917A6F" w:rsidP="0025153A">
      <w:pPr>
        <w:pStyle w:val="Style1"/>
        <w:numPr>
          <w:ilvl w:val="0"/>
          <w:numId w:val="9"/>
        </w:numPr>
      </w:pPr>
      <w:r>
        <w:rPr>
          <w:color w:val="auto"/>
        </w:rPr>
        <w:t xml:space="preserve">Sub-section </w:t>
      </w:r>
      <w:r w:rsidRPr="00235749">
        <w:rPr>
          <w:color w:val="auto"/>
        </w:rPr>
        <w:t>53(3)(c)(i</w:t>
      </w:r>
      <w:r>
        <w:rPr>
          <w:color w:val="auto"/>
        </w:rPr>
        <w:t>ii</w:t>
      </w:r>
      <w:r w:rsidRPr="00235749">
        <w:rPr>
          <w:color w:val="auto"/>
        </w:rPr>
        <w:t>)</w:t>
      </w:r>
      <w:r>
        <w:rPr>
          <w:color w:val="auto"/>
        </w:rPr>
        <w:t xml:space="preserve"> relate</w:t>
      </w:r>
      <w:r w:rsidR="00090615">
        <w:rPr>
          <w:color w:val="auto"/>
        </w:rPr>
        <w:t>d</w:t>
      </w:r>
      <w:r>
        <w:rPr>
          <w:color w:val="auto"/>
        </w:rPr>
        <w:t xml:space="preserve"> to the proposed deletion of F-I</w:t>
      </w:r>
      <w:r w:rsidR="00F75783">
        <w:rPr>
          <w:color w:val="auto"/>
        </w:rPr>
        <w:t>.  This part of the Order</w:t>
      </w:r>
      <w:r>
        <w:rPr>
          <w:color w:val="auto"/>
        </w:rPr>
        <w:t xml:space="preserve"> </w:t>
      </w:r>
      <w:r w:rsidR="00B318CB">
        <w:rPr>
          <w:color w:val="auto"/>
        </w:rPr>
        <w:t>ha</w:t>
      </w:r>
      <w:r>
        <w:rPr>
          <w:color w:val="auto"/>
        </w:rPr>
        <w:t xml:space="preserve">s not </w:t>
      </w:r>
      <w:r w:rsidR="00B318CB">
        <w:rPr>
          <w:color w:val="auto"/>
        </w:rPr>
        <w:t xml:space="preserve">been </w:t>
      </w:r>
      <w:r>
        <w:rPr>
          <w:color w:val="auto"/>
        </w:rPr>
        <w:t>challenged</w:t>
      </w:r>
      <w:r w:rsidR="00090615">
        <w:rPr>
          <w:color w:val="auto"/>
        </w:rPr>
        <w:t xml:space="preserve"> and I shall not address </w:t>
      </w:r>
      <w:r w:rsidR="00F75783">
        <w:rPr>
          <w:color w:val="auto"/>
        </w:rPr>
        <w:t>i</w:t>
      </w:r>
      <w:r w:rsidR="00090615">
        <w:rPr>
          <w:color w:val="auto"/>
        </w:rPr>
        <w:t xml:space="preserve">t further. </w:t>
      </w:r>
    </w:p>
    <w:p w14:paraId="46ABF6DF" w14:textId="77777777" w:rsidR="00917A6F" w:rsidRPr="00917A6F" w:rsidRDefault="00795687" w:rsidP="0083750A">
      <w:pPr>
        <w:pStyle w:val="Style1"/>
        <w:numPr>
          <w:ilvl w:val="0"/>
          <w:numId w:val="9"/>
        </w:numPr>
      </w:pPr>
      <w:r w:rsidRPr="00CE1B45">
        <w:rPr>
          <w:color w:val="auto"/>
        </w:rPr>
        <w:t>As regards the addition to the definitive map of section F-G as a bridleway and the upgrading of existing footpaths to bridleway status (encompassing both the original Order route A-B-C-D-E-F</w:t>
      </w:r>
      <w:r w:rsidR="00FE282A">
        <w:rPr>
          <w:color w:val="auto"/>
        </w:rPr>
        <w:t xml:space="preserve"> and G-H,</w:t>
      </w:r>
      <w:r w:rsidRPr="00CE1B45">
        <w:rPr>
          <w:color w:val="auto"/>
        </w:rPr>
        <w:t xml:space="preserve"> and my proposed addition of A-X and H-Y) sub-sections 53(3)(c)(i) and (ii) respectively apply. The test in both cases is whether, on a balance of probability, the proposed bridleway subsists.  </w:t>
      </w:r>
      <w:r w:rsidR="00917A6F" w:rsidRPr="00CE1B45">
        <w:rPr>
          <w:color w:val="auto"/>
        </w:rPr>
        <w:t xml:space="preserve">    </w:t>
      </w:r>
    </w:p>
    <w:bookmarkEnd w:id="2"/>
    <w:p w14:paraId="4E2A973C" w14:textId="77777777" w:rsidR="00AE1D30" w:rsidRPr="00AD63DC" w:rsidRDefault="00AE1D30" w:rsidP="00AE1D30">
      <w:pPr>
        <w:pStyle w:val="Heading6blackfont"/>
      </w:pPr>
      <w:r w:rsidRPr="00235749">
        <w:t>Reasons</w:t>
      </w:r>
    </w:p>
    <w:p w14:paraId="52F8CAE9" w14:textId="77777777" w:rsidR="00AB20DB" w:rsidRDefault="00AB20DB" w:rsidP="00795687">
      <w:pPr>
        <w:pStyle w:val="Style1"/>
        <w:numPr>
          <w:ilvl w:val="0"/>
          <w:numId w:val="9"/>
        </w:numPr>
      </w:pPr>
      <w:r>
        <w:t xml:space="preserve">I will firstly note that </w:t>
      </w:r>
      <w:r w:rsidR="00CE0A2D">
        <w:t xml:space="preserve">there has been no challenge to </w:t>
      </w:r>
      <w:r>
        <w:t>m</w:t>
      </w:r>
      <w:r w:rsidR="00795687">
        <w:t>y conclusion that the status of A-X and H-Y</w:t>
      </w:r>
      <w:r>
        <w:t xml:space="preserve"> should be considered </w:t>
      </w:r>
      <w:r w:rsidR="00CE0A2D">
        <w:t xml:space="preserve">for recording </w:t>
      </w:r>
      <w:r>
        <w:t xml:space="preserve">alongside the original Order route. I will therefore consider the points raised by the objector, Mr Kind, </w:t>
      </w:r>
      <w:r w:rsidR="00F75783">
        <w:t xml:space="preserve">in relation to </w:t>
      </w:r>
      <w:r>
        <w:t xml:space="preserve">both the original Order and the modifications I have proposed. </w:t>
      </w:r>
    </w:p>
    <w:p w14:paraId="2D8D3EFD" w14:textId="77777777" w:rsidR="00795687" w:rsidRDefault="00CE1B45" w:rsidP="00795687">
      <w:pPr>
        <w:pStyle w:val="Style1"/>
        <w:numPr>
          <w:ilvl w:val="0"/>
          <w:numId w:val="9"/>
        </w:numPr>
      </w:pPr>
      <w:r>
        <w:t xml:space="preserve">There are </w:t>
      </w:r>
      <w:r w:rsidR="004D636C">
        <w:t>four</w:t>
      </w:r>
      <w:r>
        <w:t xml:space="preserve"> main issues raised in the objection.</w:t>
      </w:r>
      <w:r w:rsidR="00FF1BF4">
        <w:t xml:space="preserve"> Firstly</w:t>
      </w:r>
      <w:r w:rsidR="009D1ECA">
        <w:t>,</w:t>
      </w:r>
      <w:r w:rsidR="00FF1BF4">
        <w:t xml:space="preserve"> Mr Kind claims that my treatment of the evidence of use by cyclists</w:t>
      </w:r>
      <w:r>
        <w:t xml:space="preserve"> </w:t>
      </w:r>
      <w:r w:rsidR="00FF1BF4">
        <w:t>was unsound. Secondly</w:t>
      </w:r>
      <w:r w:rsidR="009D1ECA">
        <w:t>,</w:t>
      </w:r>
      <w:r w:rsidR="00FF1BF4">
        <w:t xml:space="preserve"> he takes issue with my assessment of the user evidence </w:t>
      </w:r>
      <w:r w:rsidR="0035149A">
        <w:t xml:space="preserve">in general </w:t>
      </w:r>
      <w:r w:rsidR="00FF1BF4">
        <w:t xml:space="preserve">insofar as my conclusion that it was ‘uninterrupted’ is concerned, given that my interim decision did not mention consideration of temporary closure due to FMD in 2001. Thirdly, my </w:t>
      </w:r>
      <w:r w:rsidR="009D1ECA">
        <w:t xml:space="preserve">application of </w:t>
      </w:r>
      <w:r w:rsidR="00FF1BF4">
        <w:t>the ‘sufficiency of user’ test is questioned on the basis o</w:t>
      </w:r>
      <w:r w:rsidR="009D1ECA">
        <w:t>f</w:t>
      </w:r>
      <w:r w:rsidR="00FF1BF4">
        <w:t xml:space="preserve"> </w:t>
      </w:r>
      <w:r w:rsidR="0035149A">
        <w:t>a</w:t>
      </w:r>
      <w:r w:rsidR="009D1ECA">
        <w:t xml:space="preserve"> </w:t>
      </w:r>
      <w:r w:rsidR="0049429A">
        <w:t xml:space="preserve">supplementary description </w:t>
      </w:r>
      <w:r w:rsidR="009D1ECA">
        <w:t>of my</w:t>
      </w:r>
      <w:r w:rsidR="00FF1BF4">
        <w:t xml:space="preserve"> </w:t>
      </w:r>
      <w:r w:rsidR="009D1ECA">
        <w:t xml:space="preserve">approach. Lastly, Mr Kind takes issue with </w:t>
      </w:r>
      <w:r w:rsidR="0035149A">
        <w:t xml:space="preserve">the consequences of </w:t>
      </w:r>
      <w:r w:rsidR="009D1ECA">
        <w:t xml:space="preserve">my </w:t>
      </w:r>
      <w:r w:rsidR="0049429A">
        <w:t xml:space="preserve">acceptance that a bridleway had probably been established long ago at common law. </w:t>
      </w:r>
    </w:p>
    <w:p w14:paraId="1EB62A6E" w14:textId="77777777" w:rsidR="0049429A" w:rsidRDefault="0049429A" w:rsidP="00795687">
      <w:pPr>
        <w:pStyle w:val="Style1"/>
        <w:numPr>
          <w:ilvl w:val="0"/>
          <w:numId w:val="9"/>
        </w:numPr>
      </w:pPr>
      <w:r>
        <w:t>I propose to deal with these in reverse order.</w:t>
      </w:r>
    </w:p>
    <w:p w14:paraId="4D86927B" w14:textId="77777777" w:rsidR="00AA5BF7" w:rsidRDefault="00AA5BF7" w:rsidP="00AA5BF7">
      <w:pPr>
        <w:pStyle w:val="Style1"/>
        <w:numPr>
          <w:ilvl w:val="0"/>
          <w:numId w:val="0"/>
        </w:numPr>
        <w:tabs>
          <w:tab w:val="clear" w:pos="432"/>
        </w:tabs>
        <w:ind w:left="432"/>
      </w:pPr>
    </w:p>
    <w:p w14:paraId="3EAE4E54" w14:textId="77777777" w:rsidR="0049429A" w:rsidRPr="0049429A" w:rsidRDefault="0049429A" w:rsidP="0049429A">
      <w:pPr>
        <w:pStyle w:val="Style1"/>
        <w:numPr>
          <w:ilvl w:val="0"/>
          <w:numId w:val="0"/>
        </w:numPr>
        <w:tabs>
          <w:tab w:val="clear" w:pos="432"/>
        </w:tabs>
        <w:rPr>
          <w:b/>
          <w:bCs/>
          <w:i/>
          <w:iCs/>
        </w:rPr>
      </w:pPr>
      <w:r w:rsidRPr="0049429A">
        <w:rPr>
          <w:b/>
          <w:bCs/>
          <w:i/>
          <w:iCs/>
        </w:rPr>
        <w:t>Dedication at common law</w:t>
      </w:r>
    </w:p>
    <w:p w14:paraId="3FFFB798" w14:textId="77777777" w:rsidR="00AB20DB" w:rsidRPr="00917A6F" w:rsidRDefault="00EE5B5F" w:rsidP="00795687">
      <w:pPr>
        <w:pStyle w:val="Style1"/>
        <w:numPr>
          <w:ilvl w:val="0"/>
          <w:numId w:val="9"/>
        </w:numPr>
      </w:pPr>
      <w:r>
        <w:lastRenderedPageBreak/>
        <w:t xml:space="preserve">At the inquiry, in </w:t>
      </w:r>
      <w:r w:rsidR="001D2596">
        <w:t xml:space="preserve">both </w:t>
      </w:r>
      <w:r>
        <w:t>her opening statement for LCC</w:t>
      </w:r>
      <w:r w:rsidR="001D2596">
        <w:t xml:space="preserve"> and in closing</w:t>
      </w:r>
      <w:r>
        <w:t>, Mrs Myers made clear that the authority</w:t>
      </w:r>
      <w:r w:rsidR="001C5717">
        <w:t>’s case</w:t>
      </w:r>
      <w:r>
        <w:t xml:space="preserve"> relied o</w:t>
      </w:r>
      <w:r w:rsidR="001C5717">
        <w:t>n</w:t>
      </w:r>
      <w:r>
        <w:t xml:space="preserve"> statutory dedication under Section 31 of the Highways Act 1980 (the 1980 Act).</w:t>
      </w:r>
      <w:r w:rsidR="002F70AF">
        <w:t xml:space="preserve"> </w:t>
      </w:r>
      <w:r w:rsidR="00CD233E">
        <w:t>Incidental to her main submissions,</w:t>
      </w:r>
      <w:r>
        <w:t xml:space="preserve"> she acknowledged that, given the pre-1991 usage, it would </w:t>
      </w:r>
      <w:r w:rsidR="00CD233E">
        <w:t xml:space="preserve">also </w:t>
      </w:r>
      <w:r>
        <w:t xml:space="preserve">be reasonable to </w:t>
      </w:r>
      <w:r w:rsidR="00CD233E">
        <w:t>imply</w:t>
      </w:r>
      <w:r>
        <w:t xml:space="preserve"> dedication at common law.  </w:t>
      </w:r>
    </w:p>
    <w:p w14:paraId="50331C35" w14:textId="77777777" w:rsidR="00EB3CE6" w:rsidRDefault="002F70AF" w:rsidP="00896A69">
      <w:pPr>
        <w:pStyle w:val="Style1"/>
        <w:numPr>
          <w:ilvl w:val="0"/>
          <w:numId w:val="9"/>
        </w:numPr>
        <w:tabs>
          <w:tab w:val="clear" w:pos="432"/>
        </w:tabs>
        <w:rPr>
          <w:color w:val="auto"/>
        </w:rPr>
      </w:pPr>
      <w:r>
        <w:rPr>
          <w:color w:val="auto"/>
        </w:rPr>
        <w:t xml:space="preserve">In my interim decision, I analysed the evidence presented to me by all interested parties in the context of the case advanced by the order-making authority. </w:t>
      </w:r>
      <w:r w:rsidR="00A401E6">
        <w:rPr>
          <w:color w:val="auto"/>
        </w:rPr>
        <w:t xml:space="preserve">Having concluded that a bridleway had been established on the basis of that evidence, there was no need for me to form a conclusion on the alternative at common law. </w:t>
      </w:r>
      <w:r w:rsidR="001C5717">
        <w:rPr>
          <w:color w:val="auto"/>
        </w:rPr>
        <w:t>However, being aware that a</w:t>
      </w:r>
      <w:r w:rsidR="00A401E6">
        <w:rPr>
          <w:color w:val="auto"/>
        </w:rPr>
        <w:t xml:space="preserve"> significant number of witnesses had provided evidence of their use before 1991</w:t>
      </w:r>
      <w:r w:rsidR="001C5717">
        <w:rPr>
          <w:rStyle w:val="FootnoteReference"/>
          <w:color w:val="auto"/>
        </w:rPr>
        <w:footnoteReference w:id="3"/>
      </w:r>
      <w:r w:rsidR="00A401E6">
        <w:rPr>
          <w:color w:val="auto"/>
        </w:rPr>
        <w:t>, I added my final comment (at paragraph 64) “</w:t>
      </w:r>
      <w:r w:rsidR="00A401E6" w:rsidRPr="00A401E6">
        <w:rPr>
          <w:i/>
          <w:iCs/>
        </w:rPr>
        <w:t>that even had I not been satisfied that the case was made out under Section 31 of the 1980 Act, I would have accepted that, on a balance of probability, implied dedication of a bridleway had been demonstrated at common law.</w:t>
      </w:r>
      <w:r w:rsidR="00A401E6">
        <w:t>”</w:t>
      </w:r>
    </w:p>
    <w:p w14:paraId="53CDFCDD" w14:textId="77777777" w:rsidR="002F70AF" w:rsidRDefault="00A401E6" w:rsidP="00896A69">
      <w:pPr>
        <w:pStyle w:val="Style1"/>
        <w:numPr>
          <w:ilvl w:val="0"/>
          <w:numId w:val="9"/>
        </w:numPr>
        <w:tabs>
          <w:tab w:val="clear" w:pos="432"/>
        </w:tabs>
        <w:rPr>
          <w:color w:val="auto"/>
        </w:rPr>
      </w:pPr>
      <w:r>
        <w:rPr>
          <w:color w:val="auto"/>
        </w:rPr>
        <w:t>Mr Kind does not challenge that conclusion. Nevertheless</w:t>
      </w:r>
      <w:r w:rsidR="00B0195E">
        <w:rPr>
          <w:color w:val="auto"/>
        </w:rPr>
        <w:t>,</w:t>
      </w:r>
      <w:r>
        <w:rPr>
          <w:color w:val="auto"/>
        </w:rPr>
        <w:t xml:space="preserve"> he contends that in the light of this finding, my determination of the Order on the basis of the statutory test was irrational</w:t>
      </w:r>
      <w:r w:rsidR="00B0195E">
        <w:rPr>
          <w:color w:val="auto"/>
        </w:rPr>
        <w:t>: if dedication at common law took place before 1991, then during the period 1991-2011 the route was already a bridleway.</w:t>
      </w:r>
      <w:r>
        <w:rPr>
          <w:color w:val="auto"/>
        </w:rPr>
        <w:t xml:space="preserve"> </w:t>
      </w:r>
      <w:r w:rsidR="00B0195E">
        <w:rPr>
          <w:color w:val="auto"/>
        </w:rPr>
        <w:t>He submits that by preferring the statutory approach over the earlier dedication</w:t>
      </w:r>
      <w:r w:rsidR="001D2596">
        <w:rPr>
          <w:color w:val="auto"/>
        </w:rPr>
        <w:t xml:space="preserve">, this </w:t>
      </w:r>
      <w:r w:rsidR="00B0195E">
        <w:rPr>
          <w:color w:val="auto"/>
        </w:rPr>
        <w:t xml:space="preserve">prevents the full consequences </w:t>
      </w:r>
      <w:r w:rsidR="001C1046">
        <w:rPr>
          <w:color w:val="auto"/>
        </w:rPr>
        <w:t xml:space="preserve">for the route </w:t>
      </w:r>
      <w:r w:rsidR="00B0195E">
        <w:rPr>
          <w:color w:val="auto"/>
        </w:rPr>
        <w:t>being properly acknowledged and recorded.</w:t>
      </w:r>
      <w:r w:rsidR="001C1046">
        <w:rPr>
          <w:color w:val="auto"/>
        </w:rPr>
        <w:t xml:space="preserve"> </w:t>
      </w:r>
    </w:p>
    <w:p w14:paraId="206A7B6F" w14:textId="77777777" w:rsidR="00B0195E" w:rsidRDefault="001C1046" w:rsidP="00896A69">
      <w:pPr>
        <w:pStyle w:val="Style1"/>
        <w:numPr>
          <w:ilvl w:val="0"/>
          <w:numId w:val="9"/>
        </w:numPr>
        <w:tabs>
          <w:tab w:val="clear" w:pos="432"/>
        </w:tabs>
        <w:rPr>
          <w:color w:val="auto"/>
        </w:rPr>
      </w:pPr>
      <w:r>
        <w:rPr>
          <w:color w:val="auto"/>
        </w:rPr>
        <w:t xml:space="preserve">Indeed, the timing and nature of the dedication of a right of way can affect liability for its future maintenance. In this case, the overwhelming majority of the Order route (and the proposed extensions) are already definitive footpaths and unquestionably maintained by the highway authority. As Mr Kind points out, if a bridleway </w:t>
      </w:r>
      <w:r w:rsidR="00663EF9">
        <w:rPr>
          <w:color w:val="auto"/>
        </w:rPr>
        <w:t>i</w:t>
      </w:r>
      <w:r>
        <w:rPr>
          <w:color w:val="auto"/>
        </w:rPr>
        <w:t>s deemed to have been dedicated at common law before 1 January 1960 then it is publicly maintainable.</w:t>
      </w:r>
    </w:p>
    <w:p w14:paraId="300E204D" w14:textId="77777777" w:rsidR="001C1046" w:rsidRDefault="001C1046" w:rsidP="00896A69">
      <w:pPr>
        <w:pStyle w:val="Style1"/>
        <w:numPr>
          <w:ilvl w:val="0"/>
          <w:numId w:val="9"/>
        </w:numPr>
        <w:tabs>
          <w:tab w:val="clear" w:pos="432"/>
        </w:tabs>
        <w:rPr>
          <w:color w:val="auto"/>
        </w:rPr>
      </w:pPr>
      <w:r>
        <w:rPr>
          <w:color w:val="auto"/>
        </w:rPr>
        <w:t xml:space="preserve">I do not disagree with Mr Kind’s proposition that establishing </w:t>
      </w:r>
      <w:r w:rsidR="00663EF9">
        <w:rPr>
          <w:color w:val="auto"/>
        </w:rPr>
        <w:t xml:space="preserve">maintenance responsibility for a highway is important and that, if it is in any doubt, it would be prudent to address the issue when determining the legal status of the way. The subject was not raised previously in this case and there have been no other submissions which question </w:t>
      </w:r>
      <w:r w:rsidR="005A1155">
        <w:rPr>
          <w:color w:val="auto"/>
        </w:rPr>
        <w:t>liability for maintenance</w:t>
      </w:r>
      <w:r w:rsidR="00663EF9">
        <w:rPr>
          <w:color w:val="auto"/>
        </w:rPr>
        <w:t>.</w:t>
      </w:r>
    </w:p>
    <w:p w14:paraId="28F9EEAF" w14:textId="77777777" w:rsidR="005A1155" w:rsidRDefault="005A1155" w:rsidP="00896A69">
      <w:pPr>
        <w:pStyle w:val="Style1"/>
        <w:numPr>
          <w:ilvl w:val="0"/>
          <w:numId w:val="9"/>
        </w:numPr>
        <w:tabs>
          <w:tab w:val="clear" w:pos="432"/>
        </w:tabs>
        <w:rPr>
          <w:color w:val="auto"/>
        </w:rPr>
      </w:pPr>
      <w:r>
        <w:rPr>
          <w:color w:val="auto"/>
        </w:rPr>
        <w:t xml:space="preserve">Whilst I understand the </w:t>
      </w:r>
      <w:r w:rsidR="00C64A58">
        <w:rPr>
          <w:color w:val="auto"/>
        </w:rPr>
        <w:t>concerns expressed by</w:t>
      </w:r>
      <w:r>
        <w:rPr>
          <w:color w:val="auto"/>
        </w:rPr>
        <w:t xml:space="preserve"> </w:t>
      </w:r>
      <w:r w:rsidR="00AE11F0">
        <w:rPr>
          <w:color w:val="auto"/>
        </w:rPr>
        <w:t>th</w:t>
      </w:r>
      <w:r w:rsidR="00C64A58">
        <w:rPr>
          <w:color w:val="auto"/>
        </w:rPr>
        <w:t>is</w:t>
      </w:r>
      <w:r w:rsidR="00AE11F0">
        <w:rPr>
          <w:color w:val="auto"/>
        </w:rPr>
        <w:t xml:space="preserve"> objection</w:t>
      </w:r>
      <w:r>
        <w:rPr>
          <w:color w:val="auto"/>
        </w:rPr>
        <w:t xml:space="preserve">, I am satisfied that the evidence before me has been analysed in the context of the relevant legal tests arising from the submissions </w:t>
      </w:r>
      <w:r w:rsidR="00AE11F0">
        <w:rPr>
          <w:color w:val="auto"/>
        </w:rPr>
        <w:t>made by</w:t>
      </w:r>
      <w:r>
        <w:rPr>
          <w:color w:val="auto"/>
        </w:rPr>
        <w:t xml:space="preserve"> the parties at the inquiry (which did not include </w:t>
      </w:r>
      <w:r w:rsidR="00AE11F0">
        <w:rPr>
          <w:color w:val="auto"/>
        </w:rPr>
        <w:t xml:space="preserve">any material from </w:t>
      </w:r>
      <w:r>
        <w:rPr>
          <w:color w:val="auto"/>
        </w:rPr>
        <w:t>Mr Kind).</w:t>
      </w:r>
      <w:r w:rsidR="00AE11F0">
        <w:rPr>
          <w:color w:val="auto"/>
        </w:rPr>
        <w:t xml:space="preserve"> Further, I am satisfied that the outcome would have been same had I been asked to address the case for common law dedication first, other than to perhaps put beyond doubt any question over maintenance of the route.</w:t>
      </w:r>
    </w:p>
    <w:p w14:paraId="174678B5" w14:textId="77777777" w:rsidR="00EB3CE6" w:rsidRPr="00EE5B5F" w:rsidRDefault="00EE5B5F" w:rsidP="00EE5B5F">
      <w:pPr>
        <w:pStyle w:val="Style1"/>
        <w:numPr>
          <w:ilvl w:val="0"/>
          <w:numId w:val="0"/>
        </w:numPr>
        <w:tabs>
          <w:tab w:val="clear" w:pos="432"/>
        </w:tabs>
        <w:rPr>
          <w:b/>
          <w:bCs/>
          <w:i/>
          <w:iCs/>
          <w:color w:val="auto"/>
        </w:rPr>
      </w:pPr>
      <w:r w:rsidRPr="00EE5B5F">
        <w:rPr>
          <w:b/>
          <w:bCs/>
          <w:i/>
          <w:iCs/>
          <w:color w:val="auto"/>
        </w:rPr>
        <w:t>The ‘sufficiency of user’ test</w:t>
      </w:r>
    </w:p>
    <w:p w14:paraId="05917606" w14:textId="77777777" w:rsidR="00EE5B5F" w:rsidRDefault="00767679" w:rsidP="00896A69">
      <w:pPr>
        <w:pStyle w:val="Style1"/>
        <w:numPr>
          <w:ilvl w:val="0"/>
          <w:numId w:val="9"/>
        </w:numPr>
        <w:tabs>
          <w:tab w:val="clear" w:pos="432"/>
        </w:tabs>
        <w:rPr>
          <w:color w:val="auto"/>
        </w:rPr>
      </w:pPr>
      <w:r>
        <w:rPr>
          <w:color w:val="auto"/>
        </w:rPr>
        <w:t>At paragraph 43 of my interim decision</w:t>
      </w:r>
      <w:r w:rsidR="00690E6E">
        <w:rPr>
          <w:color w:val="auto"/>
        </w:rPr>
        <w:t>,</w:t>
      </w:r>
      <w:r>
        <w:rPr>
          <w:color w:val="auto"/>
        </w:rPr>
        <w:t xml:space="preserve"> I dealt with the volume of claimed usage and whether the numbers of </w:t>
      </w:r>
      <w:r w:rsidR="00321321">
        <w:rPr>
          <w:color w:val="auto"/>
        </w:rPr>
        <w:t>claimants</w:t>
      </w:r>
      <w:r>
        <w:rPr>
          <w:color w:val="auto"/>
        </w:rPr>
        <w:t xml:space="preserve"> and the frequency of their use </w:t>
      </w:r>
      <w:r w:rsidR="00321321">
        <w:rPr>
          <w:color w:val="auto"/>
        </w:rPr>
        <w:t>w</w:t>
      </w:r>
      <w:r w:rsidR="003E4A70">
        <w:rPr>
          <w:color w:val="auto"/>
        </w:rPr>
        <w:t>as</w:t>
      </w:r>
      <w:r w:rsidR="00321321">
        <w:rPr>
          <w:color w:val="auto"/>
        </w:rPr>
        <w:t xml:space="preserve"> sufficient to represent use by ‘the public’ as is required to satisfy the terms of Section 31 of the 1980 Act.</w:t>
      </w:r>
      <w:r>
        <w:rPr>
          <w:color w:val="auto"/>
        </w:rPr>
        <w:t xml:space="preserve"> </w:t>
      </w:r>
    </w:p>
    <w:p w14:paraId="3869757C" w14:textId="77777777" w:rsidR="00321321" w:rsidRPr="00321321" w:rsidRDefault="00321321" w:rsidP="00CE2FDF">
      <w:pPr>
        <w:pStyle w:val="Style1"/>
        <w:numPr>
          <w:ilvl w:val="0"/>
          <w:numId w:val="9"/>
        </w:numPr>
        <w:tabs>
          <w:tab w:val="clear" w:pos="432"/>
        </w:tabs>
        <w:rPr>
          <w:color w:val="auto"/>
        </w:rPr>
      </w:pPr>
      <w:r w:rsidRPr="00321321">
        <w:rPr>
          <w:color w:val="auto"/>
        </w:rPr>
        <w:lastRenderedPageBreak/>
        <w:t>Mr Kind has taken issue with my explanation that “</w:t>
      </w:r>
      <w:r w:rsidR="00103E5A" w:rsidRPr="00DE59D6">
        <w:rPr>
          <w:i/>
          <w:iCs/>
          <w:color w:val="auto"/>
        </w:rPr>
        <w:t xml:space="preserve">In general terms, </w:t>
      </w:r>
      <w:r w:rsidRPr="00DE59D6">
        <w:rPr>
          <w:i/>
          <w:iCs/>
          <w:color w:val="auto"/>
        </w:rPr>
        <w:t>the number of users must be such as might reasonably be expected if the route had been unquestionably a public bridleway</w:t>
      </w:r>
      <w:r w:rsidRPr="00321321">
        <w:rPr>
          <w:color w:val="auto"/>
        </w:rPr>
        <w:t>.</w:t>
      </w:r>
      <w:r>
        <w:rPr>
          <w:color w:val="auto"/>
        </w:rPr>
        <w:t xml:space="preserve">” He argues that this imports a test that is not in the </w:t>
      </w:r>
      <w:r w:rsidRPr="00321321">
        <w:rPr>
          <w:color w:val="auto"/>
        </w:rPr>
        <w:t>legislation, nor derived from case law, and is irrational.</w:t>
      </w:r>
      <w:r w:rsidR="00DE59D6">
        <w:rPr>
          <w:color w:val="auto"/>
        </w:rPr>
        <w:t xml:space="preserve"> In his submission the ‘public test’ is nothing more than that the persons using the way must have the character of the public, not that they </w:t>
      </w:r>
      <w:r w:rsidR="003E4A70">
        <w:rPr>
          <w:color w:val="auto"/>
        </w:rPr>
        <w:t>b</w:t>
      </w:r>
      <w:r w:rsidR="00DE59D6">
        <w:rPr>
          <w:color w:val="auto"/>
        </w:rPr>
        <w:t>e the wider public</w:t>
      </w:r>
      <w:r w:rsidR="00DE59D6">
        <w:rPr>
          <w:rStyle w:val="FootnoteReference"/>
          <w:color w:val="auto"/>
        </w:rPr>
        <w:footnoteReference w:id="4"/>
      </w:r>
      <w:r w:rsidR="00DE59D6">
        <w:rPr>
          <w:color w:val="auto"/>
        </w:rPr>
        <w:t xml:space="preserve">. </w:t>
      </w:r>
    </w:p>
    <w:p w14:paraId="40CCDD74" w14:textId="77777777" w:rsidR="00EE5B5F" w:rsidRPr="007D37CF" w:rsidRDefault="00321321" w:rsidP="007D37CF">
      <w:pPr>
        <w:pStyle w:val="Style1"/>
        <w:numPr>
          <w:ilvl w:val="0"/>
          <w:numId w:val="9"/>
        </w:numPr>
        <w:tabs>
          <w:tab w:val="clear" w:pos="432"/>
        </w:tabs>
        <w:rPr>
          <w:color w:val="auto"/>
        </w:rPr>
      </w:pPr>
      <w:r w:rsidRPr="00321321">
        <w:rPr>
          <w:color w:val="auto"/>
        </w:rPr>
        <w:t>In fact</w:t>
      </w:r>
      <w:r w:rsidR="00690E6E">
        <w:rPr>
          <w:color w:val="auto"/>
        </w:rPr>
        <w:t>,</w:t>
      </w:r>
      <w:r w:rsidRPr="00321321">
        <w:rPr>
          <w:color w:val="auto"/>
        </w:rPr>
        <w:t xml:space="preserve"> </w:t>
      </w:r>
      <w:r>
        <w:rPr>
          <w:color w:val="auto"/>
        </w:rPr>
        <w:t>the ph</w:t>
      </w:r>
      <w:r w:rsidR="00103E5A">
        <w:rPr>
          <w:color w:val="auto"/>
        </w:rPr>
        <w:t>r</w:t>
      </w:r>
      <w:r>
        <w:rPr>
          <w:color w:val="auto"/>
        </w:rPr>
        <w:t xml:space="preserve">ase </w:t>
      </w:r>
      <w:r w:rsidR="00DE59D6">
        <w:rPr>
          <w:color w:val="auto"/>
        </w:rPr>
        <w:t xml:space="preserve">in my paragraph 43 </w:t>
      </w:r>
      <w:r w:rsidR="00103E5A">
        <w:rPr>
          <w:color w:val="auto"/>
        </w:rPr>
        <w:t xml:space="preserve">echoes </w:t>
      </w:r>
      <w:r w:rsidR="00DE59D6">
        <w:rPr>
          <w:color w:val="auto"/>
        </w:rPr>
        <w:t xml:space="preserve">a description </w:t>
      </w:r>
      <w:r w:rsidR="00103E5A">
        <w:rPr>
          <w:color w:val="auto"/>
        </w:rPr>
        <w:t xml:space="preserve">used by Lord Blackburn in the </w:t>
      </w:r>
      <w:r w:rsidR="00DE59D6">
        <w:rPr>
          <w:color w:val="auto"/>
        </w:rPr>
        <w:t xml:space="preserve">often cited </w:t>
      </w:r>
      <w:r w:rsidR="00103E5A">
        <w:rPr>
          <w:color w:val="auto"/>
        </w:rPr>
        <w:t xml:space="preserve">nineteenth century case of </w:t>
      </w:r>
      <w:r w:rsidR="00103E5A" w:rsidRPr="00DE59D6">
        <w:rPr>
          <w:i/>
          <w:iCs/>
          <w:color w:val="auto"/>
        </w:rPr>
        <w:t>Mann v Brodie</w:t>
      </w:r>
      <w:r w:rsidR="00103E5A">
        <w:rPr>
          <w:rStyle w:val="FootnoteReference"/>
          <w:color w:val="auto"/>
        </w:rPr>
        <w:footnoteReference w:id="5"/>
      </w:r>
      <w:r w:rsidR="00DE59D6">
        <w:rPr>
          <w:color w:val="auto"/>
        </w:rPr>
        <w:t xml:space="preserve">. It is not a new or additional test and I am satisfied that it has not led me to an incorrect conclusion.    </w:t>
      </w:r>
      <w:r w:rsidR="00103E5A">
        <w:rPr>
          <w:color w:val="auto"/>
        </w:rPr>
        <w:t xml:space="preserve">  </w:t>
      </w:r>
    </w:p>
    <w:p w14:paraId="0E5888F4" w14:textId="77777777" w:rsidR="00EE5B5F" w:rsidRPr="00EE5B5F" w:rsidRDefault="00EE5B5F" w:rsidP="00EE5B5F">
      <w:pPr>
        <w:pStyle w:val="Style1"/>
        <w:numPr>
          <w:ilvl w:val="0"/>
          <w:numId w:val="0"/>
        </w:numPr>
        <w:tabs>
          <w:tab w:val="clear" w:pos="432"/>
        </w:tabs>
        <w:rPr>
          <w:b/>
          <w:bCs/>
          <w:i/>
          <w:iCs/>
          <w:color w:val="auto"/>
        </w:rPr>
      </w:pPr>
      <w:r w:rsidRPr="00EE5B5F">
        <w:rPr>
          <w:b/>
          <w:bCs/>
          <w:i/>
          <w:iCs/>
          <w:color w:val="auto"/>
        </w:rPr>
        <w:t>User ‘without interruption’</w:t>
      </w:r>
    </w:p>
    <w:p w14:paraId="758ABC00" w14:textId="77777777" w:rsidR="007D37CF" w:rsidRPr="00612F4C" w:rsidRDefault="007D37CF" w:rsidP="00B824EC">
      <w:pPr>
        <w:pStyle w:val="Style1"/>
        <w:numPr>
          <w:ilvl w:val="0"/>
          <w:numId w:val="9"/>
        </w:numPr>
        <w:tabs>
          <w:tab w:val="clear" w:pos="432"/>
        </w:tabs>
        <w:rPr>
          <w:color w:val="auto"/>
        </w:rPr>
      </w:pPr>
      <w:r w:rsidRPr="00612F4C">
        <w:rPr>
          <w:color w:val="auto"/>
        </w:rPr>
        <w:t>As I have noted above, Mr Kind points out that my ‘final comment’ in respect of dedication at common law (at paragraph 64) indicates my acceptance of</w:t>
      </w:r>
      <w:r w:rsidR="00612F4C" w:rsidRPr="00612F4C">
        <w:rPr>
          <w:color w:val="auto"/>
        </w:rPr>
        <w:t xml:space="preserve"> an established </w:t>
      </w:r>
      <w:r w:rsidRPr="00612F4C">
        <w:rPr>
          <w:color w:val="auto"/>
        </w:rPr>
        <w:t>bridleway long before the relevant statutory period 1991-2011.</w:t>
      </w:r>
      <w:r w:rsidR="00612F4C" w:rsidRPr="00612F4C">
        <w:rPr>
          <w:color w:val="auto"/>
        </w:rPr>
        <w:t xml:space="preserve">  </w:t>
      </w:r>
      <w:r w:rsidR="00612F4C">
        <w:rPr>
          <w:color w:val="auto"/>
        </w:rPr>
        <w:t xml:space="preserve"> </w:t>
      </w:r>
      <w:r w:rsidRPr="00612F4C">
        <w:rPr>
          <w:color w:val="auto"/>
        </w:rPr>
        <w:t xml:space="preserve">He </w:t>
      </w:r>
      <w:r w:rsidR="00612F4C">
        <w:rPr>
          <w:color w:val="auto"/>
        </w:rPr>
        <w:t>submits</w:t>
      </w:r>
      <w:r w:rsidR="00612F4C" w:rsidRPr="00612F4C">
        <w:rPr>
          <w:color w:val="auto"/>
        </w:rPr>
        <w:t xml:space="preserve"> </w:t>
      </w:r>
      <w:r w:rsidRPr="00612F4C">
        <w:rPr>
          <w:color w:val="auto"/>
        </w:rPr>
        <w:t xml:space="preserve">that the consequence </w:t>
      </w:r>
      <w:r w:rsidR="00612F4C">
        <w:rPr>
          <w:color w:val="auto"/>
        </w:rPr>
        <w:t xml:space="preserve">of </w:t>
      </w:r>
      <w:r w:rsidR="00612F4C" w:rsidRPr="00612F4C">
        <w:rPr>
          <w:color w:val="auto"/>
        </w:rPr>
        <w:t xml:space="preserve">such a conclusion is to render any debate about possible </w:t>
      </w:r>
      <w:r w:rsidRPr="00612F4C">
        <w:rPr>
          <w:color w:val="auto"/>
        </w:rPr>
        <w:t xml:space="preserve">interruption </w:t>
      </w:r>
      <w:r w:rsidR="00612F4C" w:rsidRPr="00612F4C">
        <w:rPr>
          <w:color w:val="auto"/>
        </w:rPr>
        <w:t xml:space="preserve">to user </w:t>
      </w:r>
      <w:r w:rsidRPr="00612F4C">
        <w:rPr>
          <w:color w:val="auto"/>
        </w:rPr>
        <w:t xml:space="preserve">caused by FMD </w:t>
      </w:r>
      <w:r w:rsidR="00612F4C" w:rsidRPr="00612F4C">
        <w:rPr>
          <w:color w:val="auto"/>
        </w:rPr>
        <w:t xml:space="preserve">in 2001 </w:t>
      </w:r>
      <w:r w:rsidRPr="00612F4C">
        <w:rPr>
          <w:color w:val="auto"/>
        </w:rPr>
        <w:t xml:space="preserve">irrelevant as a </w:t>
      </w:r>
      <w:r w:rsidR="00612F4C" w:rsidRPr="00612F4C">
        <w:rPr>
          <w:color w:val="auto"/>
        </w:rPr>
        <w:t xml:space="preserve">public </w:t>
      </w:r>
      <w:r w:rsidRPr="00612F4C">
        <w:rPr>
          <w:color w:val="auto"/>
        </w:rPr>
        <w:t xml:space="preserve">bridleway </w:t>
      </w:r>
      <w:r w:rsidR="00612F4C" w:rsidRPr="00612F4C">
        <w:rPr>
          <w:color w:val="auto"/>
        </w:rPr>
        <w:t xml:space="preserve">would have </w:t>
      </w:r>
      <w:r w:rsidRPr="00612F4C">
        <w:rPr>
          <w:color w:val="auto"/>
        </w:rPr>
        <w:t xml:space="preserve">already </w:t>
      </w:r>
      <w:r w:rsidR="00612F4C" w:rsidRPr="00612F4C">
        <w:rPr>
          <w:color w:val="auto"/>
        </w:rPr>
        <w:t xml:space="preserve">come into </w:t>
      </w:r>
      <w:r w:rsidRPr="00612F4C">
        <w:rPr>
          <w:color w:val="auto"/>
        </w:rPr>
        <w:t>existe</w:t>
      </w:r>
      <w:r w:rsidR="00612F4C" w:rsidRPr="00612F4C">
        <w:rPr>
          <w:color w:val="auto"/>
        </w:rPr>
        <w:t>nce before that date</w:t>
      </w:r>
      <w:r w:rsidRPr="00612F4C">
        <w:rPr>
          <w:color w:val="auto"/>
        </w:rPr>
        <w:t>.</w:t>
      </w:r>
    </w:p>
    <w:p w14:paraId="665B3127" w14:textId="77777777" w:rsidR="007D37CF" w:rsidRDefault="007D37CF" w:rsidP="00896A69">
      <w:pPr>
        <w:pStyle w:val="Style1"/>
        <w:numPr>
          <w:ilvl w:val="0"/>
          <w:numId w:val="9"/>
        </w:numPr>
        <w:tabs>
          <w:tab w:val="clear" w:pos="432"/>
        </w:tabs>
        <w:rPr>
          <w:color w:val="auto"/>
        </w:rPr>
      </w:pPr>
      <w:r>
        <w:rPr>
          <w:color w:val="auto"/>
        </w:rPr>
        <w:t>Even so, the interim decision relied on conclusions I reached on the case for statutory dedication advanced by LCC, and therefore I consider it important that I address the point raised in the objection.</w:t>
      </w:r>
    </w:p>
    <w:p w14:paraId="53798766" w14:textId="77777777" w:rsidR="00EE5B5F" w:rsidRDefault="007D37CF" w:rsidP="00896A69">
      <w:pPr>
        <w:pStyle w:val="Style1"/>
        <w:numPr>
          <w:ilvl w:val="0"/>
          <w:numId w:val="9"/>
        </w:numPr>
        <w:tabs>
          <w:tab w:val="clear" w:pos="432"/>
        </w:tabs>
        <w:rPr>
          <w:color w:val="auto"/>
        </w:rPr>
      </w:pPr>
      <w:r>
        <w:rPr>
          <w:color w:val="auto"/>
        </w:rPr>
        <w:t xml:space="preserve"> At paragraph 35 of my interim decision</w:t>
      </w:r>
      <w:r w:rsidR="00B0015C">
        <w:rPr>
          <w:color w:val="auto"/>
        </w:rPr>
        <w:t>,</w:t>
      </w:r>
      <w:r>
        <w:rPr>
          <w:color w:val="auto"/>
        </w:rPr>
        <w:t xml:space="preserve"> I concluded the claimed use </w:t>
      </w:r>
      <w:r w:rsidR="00612F4C">
        <w:rPr>
          <w:color w:val="auto"/>
        </w:rPr>
        <w:t xml:space="preserve">between 1991 and 2011 </w:t>
      </w:r>
      <w:r>
        <w:rPr>
          <w:color w:val="auto"/>
        </w:rPr>
        <w:t xml:space="preserve">was </w:t>
      </w:r>
      <w:r w:rsidR="00B0015C">
        <w:rPr>
          <w:color w:val="auto"/>
        </w:rPr>
        <w:t>“</w:t>
      </w:r>
      <w:r w:rsidR="00B0015C" w:rsidRPr="00B0015C">
        <w:rPr>
          <w:i/>
          <w:iCs/>
          <w:color w:val="auto"/>
        </w:rPr>
        <w:t>without force, without secrecy, without permission and therefore ‘as of right’</w:t>
      </w:r>
      <w:r w:rsidR="00B0015C">
        <w:rPr>
          <w:color w:val="auto"/>
        </w:rPr>
        <w:t xml:space="preserve">.” Later, at paragraph 37, I found it </w:t>
      </w:r>
      <w:r w:rsidR="00612F4C">
        <w:rPr>
          <w:color w:val="auto"/>
        </w:rPr>
        <w:t>to be</w:t>
      </w:r>
      <w:r w:rsidR="00B0015C">
        <w:rPr>
          <w:color w:val="auto"/>
        </w:rPr>
        <w:t xml:space="preserve"> “</w:t>
      </w:r>
      <w:r w:rsidR="00B0015C" w:rsidRPr="00B0015C">
        <w:rPr>
          <w:i/>
          <w:iCs/>
          <w:color w:val="auto"/>
        </w:rPr>
        <w:t>continuous and uninterrupted throughout the relevant period</w:t>
      </w:r>
      <w:r w:rsidR="00B0015C">
        <w:rPr>
          <w:color w:val="auto"/>
        </w:rPr>
        <w:t xml:space="preserve">.” </w:t>
      </w:r>
    </w:p>
    <w:p w14:paraId="784C32E9" w14:textId="77777777" w:rsidR="00B64BB1" w:rsidRDefault="00B64BB1" w:rsidP="00896A69">
      <w:pPr>
        <w:pStyle w:val="Style1"/>
        <w:numPr>
          <w:ilvl w:val="0"/>
          <w:numId w:val="9"/>
        </w:numPr>
        <w:tabs>
          <w:tab w:val="clear" w:pos="432"/>
        </w:tabs>
        <w:rPr>
          <w:color w:val="auto"/>
        </w:rPr>
      </w:pPr>
      <w:r>
        <w:rPr>
          <w:color w:val="auto"/>
        </w:rPr>
        <w:t xml:space="preserve">Mr Kind argues that the view of the </w:t>
      </w:r>
      <w:r w:rsidR="00612F4C">
        <w:rPr>
          <w:color w:val="auto"/>
        </w:rPr>
        <w:t>C</w:t>
      </w:r>
      <w:r>
        <w:rPr>
          <w:color w:val="auto"/>
        </w:rPr>
        <w:t xml:space="preserve">ourt in the 2017 </w:t>
      </w:r>
      <w:r w:rsidRPr="00A64A4E">
        <w:rPr>
          <w:i/>
          <w:iCs/>
          <w:color w:val="auto"/>
        </w:rPr>
        <w:t>Roxlena</w:t>
      </w:r>
      <w:r>
        <w:rPr>
          <w:color w:val="auto"/>
        </w:rPr>
        <w:t xml:space="preserve"> case</w:t>
      </w:r>
      <w:r>
        <w:rPr>
          <w:rStyle w:val="FootnoteReference"/>
          <w:color w:val="auto"/>
        </w:rPr>
        <w:footnoteReference w:id="6"/>
      </w:r>
      <w:r>
        <w:rPr>
          <w:color w:val="auto"/>
        </w:rPr>
        <w:t xml:space="preserve"> was that interruption to user caused by path closures due to FMD in 2001</w:t>
      </w:r>
      <w:r w:rsidR="00036B2C">
        <w:rPr>
          <w:color w:val="auto"/>
        </w:rPr>
        <w:t xml:space="preserve"> </w:t>
      </w:r>
      <w:r>
        <w:rPr>
          <w:color w:val="auto"/>
        </w:rPr>
        <w:t>is capable of</w:t>
      </w:r>
      <w:r w:rsidR="00036B2C">
        <w:rPr>
          <w:color w:val="auto"/>
        </w:rPr>
        <w:t xml:space="preserve"> disrupting an otherwise continuous period of 20 years.</w:t>
      </w:r>
    </w:p>
    <w:p w14:paraId="1E4A1333" w14:textId="77777777" w:rsidR="00A64A4E" w:rsidRPr="00A64A4E" w:rsidRDefault="00A64A4E" w:rsidP="00896A69">
      <w:pPr>
        <w:pStyle w:val="Style1"/>
        <w:numPr>
          <w:ilvl w:val="0"/>
          <w:numId w:val="9"/>
        </w:numPr>
        <w:tabs>
          <w:tab w:val="clear" w:pos="432"/>
        </w:tabs>
        <w:rPr>
          <w:color w:val="auto"/>
        </w:rPr>
      </w:pPr>
      <w:r>
        <w:t>In that case, commenting on the relevant guidance published by the Planning Inspectorate, Mr Justice Kerr stated: “</w:t>
      </w:r>
      <w:r w:rsidRPr="00612F4C">
        <w:rPr>
          <w:i/>
          <w:iCs/>
        </w:rPr>
        <w:t>I do not agree with the proposition in the Advice Note</w:t>
      </w:r>
      <w:r w:rsidRPr="00612F4C">
        <w:rPr>
          <w:rStyle w:val="FootnoteReference"/>
          <w:i/>
          <w:iCs/>
        </w:rPr>
        <w:footnoteReference w:id="7"/>
      </w:r>
      <w:r w:rsidRPr="00612F4C">
        <w:rPr>
          <w:i/>
          <w:iCs/>
        </w:rPr>
        <w:t>, … that an interruption which is more than de minimis but caused by measures taken against Foot and Mouth disease, is incapable in law of amounting to an interruption in use of a footpath or other way. I see no basis for that proposition. Use or non-use is a question of fact; the cause of any non-use is not the issue.”</w:t>
      </w:r>
    </w:p>
    <w:p w14:paraId="1ACF5D6D" w14:textId="77777777" w:rsidR="00DF3FD1" w:rsidRPr="00DF3FD1" w:rsidRDefault="00A64A4E" w:rsidP="00896A69">
      <w:pPr>
        <w:pStyle w:val="Style1"/>
        <w:numPr>
          <w:ilvl w:val="0"/>
          <w:numId w:val="9"/>
        </w:numPr>
        <w:tabs>
          <w:tab w:val="clear" w:pos="432"/>
        </w:tabs>
        <w:rPr>
          <w:color w:val="auto"/>
        </w:rPr>
      </w:pPr>
      <w:r>
        <w:t xml:space="preserve">Although acknowledged as </w:t>
      </w:r>
      <w:r w:rsidRPr="006B5B15">
        <w:rPr>
          <w:i/>
          <w:iCs/>
        </w:rPr>
        <w:t>obiter dicta</w:t>
      </w:r>
      <w:r>
        <w:t xml:space="preserve"> and not central to that case, </w:t>
      </w:r>
      <w:r w:rsidR="006B5B15">
        <w:t xml:space="preserve">Mr Kind appears to have accepted </w:t>
      </w:r>
      <w:r>
        <w:t>the</w:t>
      </w:r>
      <w:r w:rsidR="006B5B15">
        <w:t xml:space="preserve"> Judge’s view as </w:t>
      </w:r>
      <w:r>
        <w:t>se</w:t>
      </w:r>
      <w:r w:rsidR="006B5B15">
        <w:t xml:space="preserve">ttled law. </w:t>
      </w:r>
    </w:p>
    <w:p w14:paraId="203FE688" w14:textId="77777777" w:rsidR="00DF3FD1" w:rsidRDefault="00DF3FD1" w:rsidP="00896A69">
      <w:pPr>
        <w:pStyle w:val="Style1"/>
        <w:numPr>
          <w:ilvl w:val="0"/>
          <w:numId w:val="9"/>
        </w:numPr>
        <w:tabs>
          <w:tab w:val="clear" w:pos="432"/>
        </w:tabs>
        <w:rPr>
          <w:color w:val="auto"/>
        </w:rPr>
      </w:pPr>
      <w:r>
        <w:t xml:space="preserve">No submissions were </w:t>
      </w:r>
      <w:r w:rsidRPr="00D938D7">
        <w:rPr>
          <w:color w:val="auto"/>
        </w:rPr>
        <w:t xml:space="preserve">made </w:t>
      </w:r>
      <w:r>
        <w:rPr>
          <w:color w:val="auto"/>
        </w:rPr>
        <w:t xml:space="preserve">by any of the parties at the inquiry in relation to the </w:t>
      </w:r>
      <w:r w:rsidRPr="00DF3FD1">
        <w:rPr>
          <w:i/>
          <w:iCs/>
          <w:color w:val="auto"/>
        </w:rPr>
        <w:t>Roxlena</w:t>
      </w:r>
      <w:r>
        <w:rPr>
          <w:color w:val="auto"/>
        </w:rPr>
        <w:t xml:space="preserve"> case and its potential applicability here. LCC points out that Mr Kind was not present at the inquiry, nor has he seen (or heard) the detailed user evidence presented to the inquiry. The authority highlights the extensive nature of the signed witness statements</w:t>
      </w:r>
      <w:r w:rsidR="00791C3F">
        <w:rPr>
          <w:color w:val="auto"/>
        </w:rPr>
        <w:t xml:space="preserve"> in this case, none of which referred to use being stopped during the Foot and Mouth epidemic. </w:t>
      </w:r>
      <w:r>
        <w:rPr>
          <w:color w:val="auto"/>
        </w:rPr>
        <w:t xml:space="preserve"> </w:t>
      </w:r>
    </w:p>
    <w:p w14:paraId="4E7BB145" w14:textId="77777777" w:rsidR="00D938D7" w:rsidRPr="00D938D7" w:rsidRDefault="00791C3F" w:rsidP="00CE2FDF">
      <w:pPr>
        <w:pStyle w:val="Style1"/>
        <w:numPr>
          <w:ilvl w:val="0"/>
          <w:numId w:val="9"/>
        </w:numPr>
        <w:tabs>
          <w:tab w:val="clear" w:pos="432"/>
        </w:tabs>
        <w:rPr>
          <w:color w:val="auto"/>
        </w:rPr>
      </w:pPr>
      <w:r>
        <w:rPr>
          <w:color w:val="auto"/>
        </w:rPr>
        <w:lastRenderedPageBreak/>
        <w:t>In truth m</w:t>
      </w:r>
      <w:r w:rsidR="00585C4B" w:rsidRPr="00D938D7">
        <w:rPr>
          <w:color w:val="auto"/>
        </w:rPr>
        <w:t xml:space="preserve">y interim decision does not </w:t>
      </w:r>
      <w:r>
        <w:rPr>
          <w:color w:val="auto"/>
        </w:rPr>
        <w:t xml:space="preserve">specifically </w:t>
      </w:r>
      <w:r w:rsidR="00585C4B" w:rsidRPr="00D938D7">
        <w:rPr>
          <w:color w:val="auto"/>
        </w:rPr>
        <w:t xml:space="preserve">consider the potential effect of </w:t>
      </w:r>
      <w:r w:rsidR="002A0DF7">
        <w:rPr>
          <w:color w:val="auto"/>
        </w:rPr>
        <w:t xml:space="preserve">any </w:t>
      </w:r>
      <w:r w:rsidR="00D938D7" w:rsidRPr="00D938D7">
        <w:rPr>
          <w:color w:val="auto"/>
        </w:rPr>
        <w:t xml:space="preserve">closures </w:t>
      </w:r>
      <w:r w:rsidR="002A0DF7">
        <w:rPr>
          <w:color w:val="auto"/>
        </w:rPr>
        <w:t xml:space="preserve">in 2001 </w:t>
      </w:r>
      <w:r w:rsidR="00D938D7" w:rsidRPr="00D938D7">
        <w:rPr>
          <w:color w:val="auto"/>
        </w:rPr>
        <w:t xml:space="preserve">because the </w:t>
      </w:r>
      <w:r>
        <w:rPr>
          <w:color w:val="auto"/>
        </w:rPr>
        <w:t xml:space="preserve">matter </w:t>
      </w:r>
      <w:r w:rsidR="00D938D7" w:rsidRPr="00D938D7">
        <w:rPr>
          <w:color w:val="auto"/>
        </w:rPr>
        <w:t xml:space="preserve">was not put to the witnesses nor </w:t>
      </w:r>
      <w:r>
        <w:rPr>
          <w:color w:val="auto"/>
        </w:rPr>
        <w:t xml:space="preserve">raised by the claimants themselves. </w:t>
      </w:r>
      <w:r w:rsidR="00D938D7" w:rsidRPr="00D938D7">
        <w:rPr>
          <w:color w:val="auto"/>
        </w:rPr>
        <w:t>With all due respect, it is not incumbent on Inspector</w:t>
      </w:r>
      <w:r w:rsidR="00D938D7">
        <w:rPr>
          <w:color w:val="auto"/>
        </w:rPr>
        <w:t>s</w:t>
      </w:r>
      <w:r w:rsidR="00D938D7" w:rsidRPr="00D938D7">
        <w:rPr>
          <w:color w:val="auto"/>
        </w:rPr>
        <w:t xml:space="preserve"> to pursue </w:t>
      </w:r>
      <w:r w:rsidR="00D938D7">
        <w:rPr>
          <w:color w:val="auto"/>
        </w:rPr>
        <w:t xml:space="preserve">independent </w:t>
      </w:r>
      <w:r w:rsidR="00D938D7" w:rsidRPr="00D938D7">
        <w:rPr>
          <w:color w:val="auto"/>
        </w:rPr>
        <w:t xml:space="preserve">lines of questioning based on the </w:t>
      </w:r>
      <w:r w:rsidR="00D938D7">
        <w:rPr>
          <w:color w:val="auto"/>
        </w:rPr>
        <w:t xml:space="preserve">incidental </w:t>
      </w:r>
      <w:r w:rsidR="00D938D7" w:rsidRPr="00D938D7">
        <w:rPr>
          <w:color w:val="auto"/>
        </w:rPr>
        <w:t>comments of Kerr J in an unrelated case</w:t>
      </w:r>
      <w:r w:rsidR="00D938D7">
        <w:rPr>
          <w:color w:val="auto"/>
        </w:rPr>
        <w:t xml:space="preserve"> unless prompted by the evidence before them.</w:t>
      </w:r>
      <w:r w:rsidR="00D938D7" w:rsidRPr="00D938D7">
        <w:rPr>
          <w:color w:val="auto"/>
        </w:rPr>
        <w:t xml:space="preserve"> </w:t>
      </w:r>
      <w:r w:rsidR="00415EB3">
        <w:rPr>
          <w:color w:val="auto"/>
        </w:rPr>
        <w:t>Nothing in the responses from any of the claimants caused me to do so. As I noted at paragraph 36</w:t>
      </w:r>
      <w:r w:rsidR="001A0E60">
        <w:rPr>
          <w:color w:val="auto"/>
        </w:rPr>
        <w:t xml:space="preserve"> of my interim decision</w:t>
      </w:r>
      <w:r w:rsidR="00415EB3">
        <w:rPr>
          <w:color w:val="auto"/>
        </w:rPr>
        <w:t xml:space="preserve">, only one person recalled one occasion when a gate was found to be locked </w:t>
      </w:r>
      <w:r w:rsidR="001A0E60">
        <w:rPr>
          <w:color w:val="auto"/>
        </w:rPr>
        <w:t>during the whole 20-year period.</w:t>
      </w:r>
      <w:r>
        <w:rPr>
          <w:color w:val="auto"/>
        </w:rPr>
        <w:t xml:space="preserve"> </w:t>
      </w:r>
    </w:p>
    <w:p w14:paraId="7A4C70F1" w14:textId="77777777" w:rsidR="00EB3CE6" w:rsidRDefault="00D938D7" w:rsidP="00896A69">
      <w:pPr>
        <w:pStyle w:val="Style1"/>
        <w:numPr>
          <w:ilvl w:val="0"/>
          <w:numId w:val="9"/>
        </w:numPr>
        <w:tabs>
          <w:tab w:val="clear" w:pos="432"/>
        </w:tabs>
        <w:rPr>
          <w:color w:val="auto"/>
        </w:rPr>
      </w:pPr>
      <w:r>
        <w:rPr>
          <w:color w:val="auto"/>
        </w:rPr>
        <w:t xml:space="preserve">Again, I am satisfied that </w:t>
      </w:r>
      <w:r w:rsidR="00415EB3">
        <w:rPr>
          <w:color w:val="auto"/>
        </w:rPr>
        <w:t xml:space="preserve">nothing is raised by this particular objection that would cause me to alter my conclusions, or to re-open the inquiry to seek further information from witnesses.  </w:t>
      </w:r>
    </w:p>
    <w:p w14:paraId="6195B553" w14:textId="77777777" w:rsidR="00EE5B5F" w:rsidRPr="00EE5B5F" w:rsidRDefault="00EE5B5F" w:rsidP="00EE5B5F">
      <w:pPr>
        <w:pStyle w:val="Style1"/>
        <w:numPr>
          <w:ilvl w:val="0"/>
          <w:numId w:val="0"/>
        </w:numPr>
        <w:tabs>
          <w:tab w:val="clear" w:pos="432"/>
        </w:tabs>
        <w:rPr>
          <w:b/>
          <w:bCs/>
          <w:i/>
          <w:iCs/>
          <w:color w:val="auto"/>
        </w:rPr>
      </w:pPr>
      <w:r w:rsidRPr="00EE5B5F">
        <w:rPr>
          <w:b/>
          <w:bCs/>
          <w:i/>
          <w:iCs/>
          <w:color w:val="auto"/>
        </w:rPr>
        <w:t>Use by cyclists</w:t>
      </w:r>
    </w:p>
    <w:p w14:paraId="475A2105" w14:textId="77777777" w:rsidR="009A3F5A" w:rsidRPr="00C45F01" w:rsidRDefault="00351E39" w:rsidP="00B824EC">
      <w:pPr>
        <w:pStyle w:val="Style1"/>
        <w:numPr>
          <w:ilvl w:val="0"/>
          <w:numId w:val="9"/>
        </w:numPr>
        <w:tabs>
          <w:tab w:val="clear" w:pos="432"/>
        </w:tabs>
        <w:rPr>
          <w:color w:val="auto"/>
        </w:rPr>
      </w:pPr>
      <w:r w:rsidRPr="00C45F01">
        <w:rPr>
          <w:color w:val="auto"/>
        </w:rPr>
        <w:t>In th</w:t>
      </w:r>
      <w:r w:rsidR="009A3F5A" w:rsidRPr="00C45F01">
        <w:rPr>
          <w:color w:val="auto"/>
        </w:rPr>
        <w:t>e final point of objection</w:t>
      </w:r>
      <w:r w:rsidR="00791C3F">
        <w:rPr>
          <w:color w:val="auto"/>
        </w:rPr>
        <w:t>,</w:t>
      </w:r>
      <w:r w:rsidR="009A3F5A" w:rsidRPr="00C45F01">
        <w:rPr>
          <w:color w:val="auto"/>
        </w:rPr>
        <w:t xml:space="preserve"> Mr Kind </w:t>
      </w:r>
      <w:r w:rsidRPr="00C45F01">
        <w:rPr>
          <w:color w:val="auto"/>
        </w:rPr>
        <w:t>criticises</w:t>
      </w:r>
      <w:r w:rsidR="009A3F5A" w:rsidRPr="00C45F01">
        <w:rPr>
          <w:color w:val="auto"/>
        </w:rPr>
        <w:t xml:space="preserve"> my treatment of the </w:t>
      </w:r>
      <w:r w:rsidR="00C45F01" w:rsidRPr="00C45F01">
        <w:rPr>
          <w:color w:val="auto"/>
        </w:rPr>
        <w:t>evidence of</w:t>
      </w:r>
      <w:r w:rsidR="009A3F5A" w:rsidRPr="00C45F01">
        <w:rPr>
          <w:color w:val="auto"/>
        </w:rPr>
        <w:t xml:space="preserve"> 9 cyclists who claimed to have used the Order route during the relevant 20 years</w:t>
      </w:r>
      <w:r w:rsidRPr="00C45F01">
        <w:rPr>
          <w:color w:val="auto"/>
        </w:rPr>
        <w:t xml:space="preserve">, arguing that </w:t>
      </w:r>
      <w:r w:rsidRPr="00C45F01">
        <w:rPr>
          <w:szCs w:val="22"/>
        </w:rPr>
        <w:t>my reasoning is irrational</w:t>
      </w:r>
      <w:r w:rsidR="009A3F5A" w:rsidRPr="00C45F01">
        <w:rPr>
          <w:color w:val="auto"/>
        </w:rPr>
        <w:t xml:space="preserve">. </w:t>
      </w:r>
      <w:r w:rsidR="00C45F01" w:rsidRPr="00C45F01">
        <w:rPr>
          <w:color w:val="auto"/>
        </w:rPr>
        <w:t xml:space="preserve"> Nonetheless, h</w:t>
      </w:r>
      <w:r w:rsidR="00480A5A" w:rsidRPr="00C45F01">
        <w:rPr>
          <w:color w:val="auto"/>
        </w:rPr>
        <w:t xml:space="preserve">e agrees that my conclusion in paragraph 27 is correct: </w:t>
      </w:r>
      <w:r w:rsidR="002C6BAE" w:rsidRPr="00C45F01">
        <w:rPr>
          <w:color w:val="auto"/>
        </w:rPr>
        <w:t>“</w:t>
      </w:r>
      <w:r w:rsidR="002C6BAE" w:rsidRPr="00C45F01">
        <w:rPr>
          <w:i/>
          <w:iCs/>
          <w:szCs w:val="22"/>
        </w:rPr>
        <w:t>I am … satisfied that the cycling use that is claimed should be judged as contributing to the establishment of a public bridleway rather than a restricted byway</w:t>
      </w:r>
      <w:r w:rsidR="002C6BAE" w:rsidRPr="00C45F01">
        <w:rPr>
          <w:szCs w:val="22"/>
        </w:rPr>
        <w:t>.”</w:t>
      </w:r>
      <w:r w:rsidR="000F0F60" w:rsidRPr="00C45F01">
        <w:rPr>
          <w:szCs w:val="22"/>
        </w:rPr>
        <w:t xml:space="preserve"> </w:t>
      </w:r>
    </w:p>
    <w:p w14:paraId="67B19DEC" w14:textId="77777777" w:rsidR="00C45F01" w:rsidRPr="005B3349" w:rsidRDefault="00C45F01" w:rsidP="005B3349">
      <w:pPr>
        <w:pStyle w:val="Style1"/>
        <w:numPr>
          <w:ilvl w:val="0"/>
          <w:numId w:val="9"/>
        </w:numPr>
        <w:tabs>
          <w:tab w:val="clear" w:pos="432"/>
        </w:tabs>
        <w:rPr>
          <w:color w:val="auto"/>
        </w:rPr>
      </w:pPr>
      <w:r>
        <w:rPr>
          <w:color w:val="auto"/>
        </w:rPr>
        <w:t xml:space="preserve">That being the case, </w:t>
      </w:r>
      <w:r w:rsidR="00967A9B">
        <w:rPr>
          <w:color w:val="auto"/>
        </w:rPr>
        <w:t>Mr Kind’s</w:t>
      </w:r>
      <w:r>
        <w:rPr>
          <w:color w:val="auto"/>
        </w:rPr>
        <w:t xml:space="preserve"> legal arguments will have no effect on my final determination of this Order. </w:t>
      </w:r>
    </w:p>
    <w:p w14:paraId="24045029" w14:textId="77777777" w:rsidR="005B55A6" w:rsidRPr="00B448A1" w:rsidRDefault="005B55A6" w:rsidP="00C45F01">
      <w:pPr>
        <w:tabs>
          <w:tab w:val="left" w:pos="851"/>
        </w:tabs>
        <w:spacing w:before="180"/>
        <w:rPr>
          <w:b/>
          <w:szCs w:val="22"/>
        </w:rPr>
      </w:pPr>
      <w:bookmarkStart w:id="3" w:name="_Ref308089356"/>
      <w:r w:rsidRPr="002D402B">
        <w:rPr>
          <w:b/>
        </w:rPr>
        <w:t>Conclusion</w:t>
      </w:r>
    </w:p>
    <w:p w14:paraId="5483FE2C" w14:textId="77777777" w:rsidR="003F02D0" w:rsidRPr="003F02D0" w:rsidRDefault="003F02D0" w:rsidP="003F02D0">
      <w:pPr>
        <w:pStyle w:val="Style1"/>
        <w:numPr>
          <w:ilvl w:val="0"/>
          <w:numId w:val="9"/>
        </w:numPr>
        <w:tabs>
          <w:tab w:val="left" w:pos="432"/>
          <w:tab w:val="num" w:pos="720"/>
        </w:tabs>
        <w:ind w:left="425" w:hanging="425"/>
      </w:pPr>
      <w:r w:rsidRPr="00DB3E4B">
        <w:rPr>
          <w:color w:val="auto"/>
        </w:rPr>
        <w:t>I remain satisfied, on a balance of probability, that the evidence shows a</w:t>
      </w:r>
      <w:r w:rsidRPr="00C3417D">
        <w:t xml:space="preserve"> </w:t>
      </w:r>
      <w:r>
        <w:t>public bridleway</w:t>
      </w:r>
      <w:r w:rsidRPr="00C3417D">
        <w:t xml:space="preserve"> subsists along the route described in the Order between points </w:t>
      </w:r>
      <w:r>
        <w:t>A,</w:t>
      </w:r>
      <w:r w:rsidR="009B1A84">
        <w:t xml:space="preserve"> </w:t>
      </w:r>
      <w:r>
        <w:t>B,</w:t>
      </w:r>
      <w:r w:rsidR="009B1A84">
        <w:t xml:space="preserve"> </w:t>
      </w:r>
      <w:r>
        <w:t>C,</w:t>
      </w:r>
      <w:r w:rsidR="009B1A84">
        <w:t xml:space="preserve"> </w:t>
      </w:r>
      <w:r>
        <w:t>D,</w:t>
      </w:r>
      <w:r w:rsidR="009B1A84">
        <w:t xml:space="preserve"> </w:t>
      </w:r>
      <w:r>
        <w:t>E,</w:t>
      </w:r>
      <w:r w:rsidR="009B1A84">
        <w:t xml:space="preserve"> </w:t>
      </w:r>
      <w:r>
        <w:t>F,</w:t>
      </w:r>
      <w:r w:rsidR="009B1A84">
        <w:t xml:space="preserve"> </w:t>
      </w:r>
      <w:r>
        <w:t>G</w:t>
      </w:r>
      <w:r w:rsidR="009B1A84">
        <w:t xml:space="preserve"> and </w:t>
      </w:r>
      <w:r w:rsidRPr="003F02D0">
        <w:t xml:space="preserve">H </w:t>
      </w:r>
      <w:r w:rsidR="009B1A84">
        <w:t xml:space="preserve">on the </w:t>
      </w:r>
      <w:r w:rsidRPr="003F02D0">
        <w:t xml:space="preserve">Order map together with sections A-X and H-Y as proposed following my interim decision. There has been no challenge to my proposal </w:t>
      </w:r>
      <w:r w:rsidRPr="003F02D0">
        <w:rPr>
          <w:szCs w:val="22"/>
        </w:rPr>
        <w:t>to record an additional limitation at point D</w:t>
      </w:r>
      <w:r w:rsidR="00536B32">
        <w:rPr>
          <w:szCs w:val="22"/>
        </w:rPr>
        <w:t xml:space="preserve"> or to the deletion of the public footpath between F and I</w:t>
      </w:r>
      <w:r w:rsidRPr="003F02D0">
        <w:rPr>
          <w:szCs w:val="22"/>
        </w:rPr>
        <w:t>.</w:t>
      </w:r>
    </w:p>
    <w:p w14:paraId="66BAD08C" w14:textId="77777777" w:rsidR="005B55A6" w:rsidRPr="00986530" w:rsidRDefault="003F02D0" w:rsidP="00B824EC">
      <w:pPr>
        <w:pStyle w:val="Style1"/>
        <w:numPr>
          <w:ilvl w:val="0"/>
          <w:numId w:val="9"/>
        </w:numPr>
        <w:tabs>
          <w:tab w:val="left" w:pos="432"/>
          <w:tab w:val="num" w:pos="720"/>
          <w:tab w:val="left" w:pos="851"/>
        </w:tabs>
      </w:pPr>
      <w:r w:rsidRPr="003F02D0">
        <w:rPr>
          <w:color w:val="auto"/>
          <w:szCs w:val="22"/>
        </w:rPr>
        <w:t xml:space="preserve">Having regard to the above and all other matters raised at the inquiry and in the written representations, I confirm the Order with the </w:t>
      </w:r>
      <w:r w:rsidR="009B1A84" w:rsidRPr="003F02D0">
        <w:rPr>
          <w:color w:val="auto"/>
          <w:szCs w:val="22"/>
        </w:rPr>
        <w:t xml:space="preserve">modifications </w:t>
      </w:r>
      <w:r w:rsidRPr="003F02D0">
        <w:rPr>
          <w:color w:val="auto"/>
          <w:szCs w:val="22"/>
        </w:rPr>
        <w:t xml:space="preserve">previously proposed. </w:t>
      </w:r>
      <w:bookmarkEnd w:id="3"/>
    </w:p>
    <w:p w14:paraId="27DF80A6" w14:textId="77777777" w:rsidR="005B55A6" w:rsidRPr="004012A8" w:rsidRDefault="005B55A6" w:rsidP="005B55A6">
      <w:pPr>
        <w:tabs>
          <w:tab w:val="left" w:pos="851"/>
        </w:tabs>
        <w:spacing w:before="180"/>
        <w:rPr>
          <w:b/>
          <w:szCs w:val="22"/>
        </w:rPr>
      </w:pPr>
      <w:r w:rsidRPr="009319F6">
        <w:rPr>
          <w:b/>
        </w:rPr>
        <w:t>Formal Decision</w:t>
      </w:r>
    </w:p>
    <w:p w14:paraId="44572876" w14:textId="77777777" w:rsidR="005B55A6" w:rsidRPr="007B274A" w:rsidRDefault="005B55A6" w:rsidP="005B55A6">
      <w:pPr>
        <w:pStyle w:val="Style1"/>
        <w:numPr>
          <w:ilvl w:val="0"/>
          <w:numId w:val="9"/>
        </w:numPr>
        <w:rPr>
          <w:color w:val="auto"/>
        </w:rPr>
      </w:pPr>
      <w:r w:rsidRPr="004500CC">
        <w:rPr>
          <w:color w:val="auto"/>
          <w:szCs w:val="22"/>
        </w:rPr>
        <w:t>I confirm the Order subject to the following modifications:</w:t>
      </w:r>
    </w:p>
    <w:p w14:paraId="5EB80DA2" w14:textId="77777777" w:rsidR="00C170F1" w:rsidRPr="007E04B9" w:rsidRDefault="00C170F1" w:rsidP="00C170F1">
      <w:pPr>
        <w:pStyle w:val="Style1"/>
        <w:numPr>
          <w:ilvl w:val="0"/>
          <w:numId w:val="0"/>
        </w:numPr>
        <w:tabs>
          <w:tab w:val="clear" w:pos="432"/>
          <w:tab w:val="left" w:pos="851"/>
        </w:tabs>
        <w:spacing w:before="120"/>
        <w:ind w:left="432" w:hanging="432"/>
        <w:rPr>
          <w:color w:val="auto"/>
          <w:u w:val="single"/>
        </w:rPr>
      </w:pPr>
      <w:r w:rsidRPr="007E04B9">
        <w:rPr>
          <w:color w:val="auto"/>
        </w:rPr>
        <w:tab/>
      </w:r>
      <w:r w:rsidRPr="007E04B9">
        <w:rPr>
          <w:color w:val="auto"/>
          <w:u w:val="single"/>
        </w:rPr>
        <w:t>On the Order map</w:t>
      </w:r>
    </w:p>
    <w:p w14:paraId="55EFE6BA" w14:textId="77777777" w:rsidR="00C170F1" w:rsidRDefault="00C170F1" w:rsidP="00C170F1">
      <w:pPr>
        <w:pStyle w:val="Style1"/>
        <w:numPr>
          <w:ilvl w:val="0"/>
          <w:numId w:val="18"/>
        </w:numPr>
        <w:tabs>
          <w:tab w:val="clear" w:pos="432"/>
          <w:tab w:val="left" w:pos="851"/>
        </w:tabs>
        <w:spacing w:before="120"/>
        <w:ind w:left="851" w:hanging="425"/>
        <w:rPr>
          <w:color w:val="auto"/>
        </w:rPr>
      </w:pPr>
      <w:r>
        <w:rPr>
          <w:color w:val="auto"/>
        </w:rPr>
        <w:t xml:space="preserve">Add point X at grid reference </w:t>
      </w:r>
      <w:r>
        <w:t xml:space="preserve">SD 8419 2056 </w:t>
      </w:r>
      <w:r>
        <w:rPr>
          <w:color w:val="auto"/>
        </w:rPr>
        <w:t xml:space="preserve">and point Y at grid reference SD </w:t>
      </w:r>
      <w:r w:rsidR="00A049A6">
        <w:rPr>
          <w:color w:val="auto"/>
        </w:rPr>
        <w:t>8443 2071</w:t>
      </w:r>
    </w:p>
    <w:p w14:paraId="6F735678" w14:textId="77777777" w:rsidR="00A049A6" w:rsidRDefault="00A049A6" w:rsidP="00C170F1">
      <w:pPr>
        <w:pStyle w:val="Style1"/>
        <w:numPr>
          <w:ilvl w:val="0"/>
          <w:numId w:val="18"/>
        </w:numPr>
        <w:tabs>
          <w:tab w:val="clear" w:pos="432"/>
          <w:tab w:val="left" w:pos="851"/>
        </w:tabs>
        <w:spacing w:before="120"/>
        <w:ind w:left="851" w:hanging="425"/>
        <w:rPr>
          <w:color w:val="auto"/>
        </w:rPr>
      </w:pPr>
      <w:r>
        <w:rPr>
          <w:color w:val="auto"/>
        </w:rPr>
        <w:t xml:space="preserve">Extend the </w:t>
      </w:r>
      <w:r w:rsidR="00C170F1" w:rsidRPr="007E04B9">
        <w:rPr>
          <w:color w:val="auto"/>
        </w:rPr>
        <w:t xml:space="preserve">line </w:t>
      </w:r>
      <w:r>
        <w:rPr>
          <w:color w:val="auto"/>
        </w:rPr>
        <w:t xml:space="preserve">showing “Bridleway to be upgraded </w:t>
      </w:r>
      <w:r w:rsidR="00C170F1" w:rsidRPr="007E04B9">
        <w:rPr>
          <w:color w:val="auto"/>
        </w:rPr>
        <w:t>o</w:t>
      </w:r>
      <w:r>
        <w:rPr>
          <w:color w:val="auto"/>
        </w:rPr>
        <w:t>r added” to include A-X and H-Y</w:t>
      </w:r>
    </w:p>
    <w:p w14:paraId="36C91ED3" w14:textId="77777777" w:rsidR="00C350EF" w:rsidRDefault="00C350EF" w:rsidP="00C350EF">
      <w:pPr>
        <w:pStyle w:val="Style1"/>
        <w:numPr>
          <w:ilvl w:val="0"/>
          <w:numId w:val="0"/>
        </w:numPr>
        <w:tabs>
          <w:tab w:val="clear" w:pos="432"/>
          <w:tab w:val="left" w:pos="851"/>
        </w:tabs>
        <w:spacing w:before="120"/>
        <w:ind w:left="851"/>
        <w:rPr>
          <w:color w:val="auto"/>
        </w:rPr>
      </w:pPr>
    </w:p>
    <w:p w14:paraId="5CB04769" w14:textId="77777777" w:rsidR="005B55A6" w:rsidRPr="00741A7B" w:rsidRDefault="005B55A6" w:rsidP="005B55A6">
      <w:pPr>
        <w:pStyle w:val="Style1"/>
        <w:numPr>
          <w:ilvl w:val="0"/>
          <w:numId w:val="0"/>
        </w:numPr>
        <w:tabs>
          <w:tab w:val="clear" w:pos="432"/>
          <w:tab w:val="left" w:pos="851"/>
        </w:tabs>
        <w:spacing w:before="240"/>
        <w:ind w:left="431"/>
        <w:rPr>
          <w:color w:val="auto"/>
          <w:u w:val="single"/>
        </w:rPr>
      </w:pPr>
      <w:r w:rsidRPr="00142466">
        <w:rPr>
          <w:color w:val="auto"/>
          <w:u w:val="single"/>
        </w:rPr>
        <w:t xml:space="preserve">In </w:t>
      </w:r>
      <w:r w:rsidRPr="00741A7B">
        <w:rPr>
          <w:color w:val="auto"/>
          <w:u w:val="single"/>
        </w:rPr>
        <w:t>the Order schedule</w:t>
      </w:r>
      <w:r w:rsidR="002B663A">
        <w:rPr>
          <w:rStyle w:val="FootnoteReference"/>
          <w:color w:val="auto"/>
          <w:u w:val="single"/>
        </w:rPr>
        <w:footnoteReference w:id="8"/>
      </w:r>
    </w:p>
    <w:p w14:paraId="71B08146" w14:textId="77777777" w:rsidR="00A049A6" w:rsidRDefault="00A049A6" w:rsidP="00A049A6">
      <w:pPr>
        <w:tabs>
          <w:tab w:val="left" w:pos="851"/>
        </w:tabs>
        <w:spacing w:before="180"/>
        <w:ind w:left="432"/>
      </w:pPr>
      <w:r>
        <w:t xml:space="preserve">PART I MODIFICATION OF THE DEFINITIVE MAP: </w:t>
      </w:r>
    </w:p>
    <w:p w14:paraId="1B5C5D7B" w14:textId="77777777" w:rsidR="00A049A6" w:rsidRDefault="00A049A6" w:rsidP="002B663A">
      <w:pPr>
        <w:tabs>
          <w:tab w:val="left" w:pos="851"/>
        </w:tabs>
        <w:ind w:left="431"/>
      </w:pPr>
      <w:r>
        <w:t>DESCRIPTION OF PATH OR WAY TO BE UPGRADED</w:t>
      </w:r>
    </w:p>
    <w:p w14:paraId="417B05AF" w14:textId="77777777" w:rsidR="00382BBE" w:rsidRPr="00382BBE" w:rsidRDefault="00A049A6" w:rsidP="00382BBE">
      <w:pPr>
        <w:pStyle w:val="Style1"/>
        <w:numPr>
          <w:ilvl w:val="0"/>
          <w:numId w:val="18"/>
        </w:numPr>
        <w:tabs>
          <w:tab w:val="clear" w:pos="432"/>
          <w:tab w:val="left" w:pos="851"/>
        </w:tabs>
        <w:spacing w:before="120"/>
        <w:ind w:left="851" w:hanging="425"/>
        <w:rPr>
          <w:color w:val="auto"/>
        </w:rPr>
      </w:pPr>
      <w:r>
        <w:lastRenderedPageBreak/>
        <w:t>In line 1, delete “the gate at the end of”; in line 2</w:t>
      </w:r>
      <w:r w:rsidR="002B663A">
        <w:t>,</w:t>
      </w:r>
      <w:r>
        <w:t xml:space="preserve"> delete “point A” and substitute “</w:t>
      </w:r>
      <w:r w:rsidRPr="002B663A">
        <w:rPr>
          <w:u w:val="single"/>
        </w:rPr>
        <w:t>point X</w:t>
      </w:r>
      <w:r>
        <w:t>”</w:t>
      </w:r>
      <w:r w:rsidR="00382BBE">
        <w:t>, and in line 7</w:t>
      </w:r>
      <w:r w:rsidR="002B663A">
        <w:t>,</w:t>
      </w:r>
      <w:r w:rsidR="00382BBE">
        <w:t xml:space="preserve"> delete “330 metres”</w:t>
      </w:r>
      <w:r>
        <w:t xml:space="preserve"> </w:t>
      </w:r>
      <w:r w:rsidR="00382BBE">
        <w:t>and substitute “</w:t>
      </w:r>
      <w:r w:rsidR="00382BBE" w:rsidRPr="002B663A">
        <w:rPr>
          <w:u w:val="single"/>
        </w:rPr>
        <w:t>360 metres</w:t>
      </w:r>
      <w:r w:rsidR="00382BBE">
        <w:t>”;</w:t>
      </w:r>
    </w:p>
    <w:p w14:paraId="2795E7C9" w14:textId="77777777" w:rsidR="00382BBE" w:rsidRPr="00382BBE" w:rsidRDefault="00382BBE" w:rsidP="00382BBE">
      <w:pPr>
        <w:pStyle w:val="Style1"/>
        <w:numPr>
          <w:ilvl w:val="0"/>
          <w:numId w:val="18"/>
        </w:numPr>
        <w:tabs>
          <w:tab w:val="clear" w:pos="432"/>
          <w:tab w:val="left" w:pos="851"/>
        </w:tabs>
        <w:spacing w:before="120"/>
        <w:ind w:left="851" w:hanging="425"/>
        <w:rPr>
          <w:color w:val="auto"/>
        </w:rPr>
      </w:pPr>
      <w:r>
        <w:t>In line 11, after “point H” add “continuing for 80 metres to point Y on Rooley Moor Road…”;</w:t>
      </w:r>
    </w:p>
    <w:p w14:paraId="3CE9E25C" w14:textId="77777777" w:rsidR="00382BBE" w:rsidRDefault="00382BBE" w:rsidP="002B663A">
      <w:pPr>
        <w:tabs>
          <w:tab w:val="left" w:pos="851"/>
        </w:tabs>
        <w:spacing w:before="180"/>
        <w:ind w:firstLine="426"/>
      </w:pPr>
      <w:r>
        <w:t xml:space="preserve">PART II MODIFICATION OF THE DEFINITIVE STATEMENT: </w:t>
      </w:r>
    </w:p>
    <w:p w14:paraId="739DC32D" w14:textId="77777777" w:rsidR="00382BBE" w:rsidRDefault="00382BBE" w:rsidP="002B663A">
      <w:pPr>
        <w:tabs>
          <w:tab w:val="left" w:pos="851"/>
        </w:tabs>
        <w:ind w:firstLine="426"/>
      </w:pPr>
      <w:r>
        <w:t>VARIA</w:t>
      </w:r>
      <w:r w:rsidR="002B663A">
        <w:t>T</w:t>
      </w:r>
      <w:r>
        <w:t xml:space="preserve">ION OF PARTICULARS OF PATH OR WAY </w:t>
      </w:r>
    </w:p>
    <w:p w14:paraId="06559ACC" w14:textId="77777777" w:rsidR="0017472F" w:rsidRPr="0017472F" w:rsidRDefault="0017472F" w:rsidP="00382BBE">
      <w:pPr>
        <w:pStyle w:val="Style1"/>
        <w:numPr>
          <w:ilvl w:val="0"/>
          <w:numId w:val="18"/>
        </w:numPr>
        <w:tabs>
          <w:tab w:val="clear" w:pos="432"/>
          <w:tab w:val="left" w:pos="851"/>
        </w:tabs>
        <w:spacing w:before="120"/>
        <w:ind w:left="851" w:hanging="425"/>
        <w:rPr>
          <w:color w:val="auto"/>
        </w:rPr>
      </w:pPr>
      <w:r>
        <w:rPr>
          <w:color w:val="auto"/>
        </w:rPr>
        <w:t xml:space="preserve">For </w:t>
      </w:r>
      <w:r w:rsidRPr="0017472F">
        <w:rPr>
          <w:b/>
          <w:bCs/>
          <w:color w:val="auto"/>
        </w:rPr>
        <w:t>Bacup 612</w:t>
      </w:r>
      <w:r>
        <w:rPr>
          <w:color w:val="auto"/>
        </w:rPr>
        <w:t xml:space="preserve"> - amend </w:t>
      </w:r>
      <w:r w:rsidR="009D5F15" w:rsidRPr="009D5F15">
        <w:rPr>
          <w:i/>
          <w:iCs/>
          <w:color w:val="auto"/>
        </w:rPr>
        <w:t>Position</w:t>
      </w:r>
      <w:r>
        <w:rPr>
          <w:color w:val="auto"/>
        </w:rPr>
        <w:t xml:space="preserve"> to read: “…past Higher Boarsgreave to </w:t>
      </w:r>
      <w:r w:rsidRPr="0017472F">
        <w:rPr>
          <w:color w:val="auto"/>
          <w:u w:val="single"/>
        </w:rPr>
        <w:t xml:space="preserve">a point on </w:t>
      </w:r>
      <w:r w:rsidRPr="002613EF">
        <w:rPr>
          <w:color w:val="auto"/>
        </w:rPr>
        <w:t>Cowpe Road (U7774)</w:t>
      </w:r>
      <w:r w:rsidRPr="0017472F">
        <w:rPr>
          <w:color w:val="auto"/>
          <w:u w:val="single"/>
        </w:rPr>
        <w:t xml:space="preserve"> at SD </w:t>
      </w:r>
      <w:r w:rsidRPr="0017472F">
        <w:rPr>
          <w:u w:val="single"/>
        </w:rPr>
        <w:t>8419 2056</w:t>
      </w:r>
      <w:r>
        <w:t xml:space="preserve"> and continuing as Bridleway 682</w:t>
      </w:r>
      <w:r w:rsidR="009D5F15">
        <w:t xml:space="preserve">” and </w:t>
      </w:r>
      <w:r w:rsidRPr="009D5F15">
        <w:rPr>
          <w:i/>
          <w:iCs/>
        </w:rPr>
        <w:t>Length</w:t>
      </w:r>
      <w:r w:rsidR="009D5F15">
        <w:t xml:space="preserve"> to</w:t>
      </w:r>
      <w:r>
        <w:t>:</w:t>
      </w:r>
      <w:r w:rsidR="009D5F15">
        <w:t xml:space="preserve"> “</w:t>
      </w:r>
      <w:r w:rsidRPr="002613EF">
        <w:rPr>
          <w:u w:val="single"/>
        </w:rPr>
        <w:t>0.12</w:t>
      </w:r>
      <w:r w:rsidR="009D5F15">
        <w:rPr>
          <w:u w:val="single"/>
        </w:rPr>
        <w:t xml:space="preserve"> </w:t>
      </w:r>
      <w:r w:rsidRPr="002613EF">
        <w:rPr>
          <w:u w:val="single"/>
        </w:rPr>
        <w:t>km</w:t>
      </w:r>
      <w:r>
        <w:t>”</w:t>
      </w:r>
    </w:p>
    <w:p w14:paraId="1D204AEB" w14:textId="77777777" w:rsidR="00382BBE" w:rsidRPr="00382BBE" w:rsidRDefault="0017472F" w:rsidP="00382BBE">
      <w:pPr>
        <w:pStyle w:val="Style1"/>
        <w:numPr>
          <w:ilvl w:val="0"/>
          <w:numId w:val="18"/>
        </w:numPr>
        <w:tabs>
          <w:tab w:val="clear" w:pos="432"/>
          <w:tab w:val="left" w:pos="851"/>
        </w:tabs>
        <w:spacing w:before="120"/>
        <w:ind w:left="851" w:hanging="425"/>
        <w:rPr>
          <w:color w:val="auto"/>
        </w:rPr>
      </w:pPr>
      <w:r>
        <w:t xml:space="preserve">For </w:t>
      </w:r>
      <w:r w:rsidRPr="0017472F">
        <w:rPr>
          <w:b/>
          <w:bCs/>
        </w:rPr>
        <w:t>Bacup 682</w:t>
      </w:r>
      <w:r>
        <w:t xml:space="preserve"> </w:t>
      </w:r>
      <w:r w:rsidR="002613EF">
        <w:t xml:space="preserve">– amend </w:t>
      </w:r>
      <w:r w:rsidR="009D5F15" w:rsidRPr="009D5F15">
        <w:rPr>
          <w:i/>
          <w:iCs/>
          <w:color w:val="auto"/>
        </w:rPr>
        <w:t>Position</w:t>
      </w:r>
      <w:r w:rsidR="009D5F15">
        <w:rPr>
          <w:color w:val="auto"/>
        </w:rPr>
        <w:t xml:space="preserve"> </w:t>
      </w:r>
      <w:r w:rsidR="002613EF">
        <w:t>to read: “Bridleway</w:t>
      </w:r>
      <w:r w:rsidR="002613EF" w:rsidRPr="00986530">
        <w:t xml:space="preserve"> from </w:t>
      </w:r>
      <w:r w:rsidR="002613EF" w:rsidRPr="002613EF">
        <w:rPr>
          <w:u w:val="single"/>
        </w:rPr>
        <w:t>a point on</w:t>
      </w:r>
      <w:r w:rsidR="002613EF">
        <w:t xml:space="preserve"> Cowpe Road (U7774)(also recorded as Footpath 612) </w:t>
      </w:r>
      <w:r w:rsidR="002613EF" w:rsidRPr="002613EF">
        <w:rPr>
          <w:u w:val="single"/>
        </w:rPr>
        <w:t>at SD 8419 2056</w:t>
      </w:r>
      <w:r w:rsidR="002613EF">
        <w:t xml:space="preserve"> …</w:t>
      </w:r>
      <w:r w:rsidR="009D5F15">
        <w:t xml:space="preserve">” and </w:t>
      </w:r>
      <w:r w:rsidR="002613EF" w:rsidRPr="009D5F15">
        <w:rPr>
          <w:i/>
          <w:iCs/>
        </w:rPr>
        <w:t>Length</w:t>
      </w:r>
      <w:r w:rsidR="009D5F15">
        <w:t xml:space="preserve"> to: “</w:t>
      </w:r>
      <w:r w:rsidR="002613EF" w:rsidRPr="009D5F15">
        <w:rPr>
          <w:u w:val="single"/>
        </w:rPr>
        <w:t>0.10 km</w:t>
      </w:r>
      <w:r w:rsidR="002613EF">
        <w:t xml:space="preserve">”;   </w:t>
      </w:r>
      <w:r>
        <w:t xml:space="preserve">  </w:t>
      </w:r>
    </w:p>
    <w:p w14:paraId="7AE6E5CB" w14:textId="77777777" w:rsidR="00382BBE" w:rsidRDefault="009D5F15" w:rsidP="00382BBE">
      <w:pPr>
        <w:pStyle w:val="Style1"/>
        <w:numPr>
          <w:ilvl w:val="0"/>
          <w:numId w:val="18"/>
        </w:numPr>
        <w:tabs>
          <w:tab w:val="clear" w:pos="432"/>
          <w:tab w:val="left" w:pos="851"/>
        </w:tabs>
        <w:spacing w:before="120"/>
        <w:ind w:left="851" w:hanging="425"/>
        <w:rPr>
          <w:color w:val="auto"/>
        </w:rPr>
      </w:pPr>
      <w:r>
        <w:rPr>
          <w:color w:val="auto"/>
        </w:rPr>
        <w:t xml:space="preserve">For </w:t>
      </w:r>
      <w:r w:rsidRPr="009D5F15">
        <w:rPr>
          <w:b/>
          <w:bCs/>
          <w:color w:val="auto"/>
        </w:rPr>
        <w:t>Bacup 616</w:t>
      </w:r>
      <w:r>
        <w:rPr>
          <w:color w:val="auto"/>
        </w:rPr>
        <w:t xml:space="preserve"> – amend </w:t>
      </w:r>
      <w:r w:rsidRPr="009D5F15">
        <w:rPr>
          <w:i/>
          <w:iCs/>
          <w:color w:val="auto"/>
        </w:rPr>
        <w:t>Position</w:t>
      </w:r>
      <w:r>
        <w:rPr>
          <w:color w:val="auto"/>
        </w:rPr>
        <w:t xml:space="preserve"> to read: “… continuing as </w:t>
      </w:r>
      <w:r w:rsidRPr="009D5F15">
        <w:rPr>
          <w:color w:val="auto"/>
          <w:u w:val="single"/>
        </w:rPr>
        <w:t>Bridleway</w:t>
      </w:r>
      <w:r>
        <w:rPr>
          <w:color w:val="auto"/>
        </w:rPr>
        <w:t xml:space="preserve"> 617”;</w:t>
      </w:r>
    </w:p>
    <w:p w14:paraId="070AA771" w14:textId="77777777" w:rsidR="009D5F15" w:rsidRPr="00382BBE" w:rsidRDefault="009D5F15" w:rsidP="00382BBE">
      <w:pPr>
        <w:pStyle w:val="Style1"/>
        <w:numPr>
          <w:ilvl w:val="0"/>
          <w:numId w:val="18"/>
        </w:numPr>
        <w:tabs>
          <w:tab w:val="clear" w:pos="432"/>
          <w:tab w:val="left" w:pos="851"/>
        </w:tabs>
        <w:spacing w:before="120"/>
        <w:ind w:left="851" w:hanging="425"/>
        <w:rPr>
          <w:color w:val="auto"/>
        </w:rPr>
      </w:pPr>
      <w:r>
        <w:rPr>
          <w:color w:val="auto"/>
        </w:rPr>
        <w:t xml:space="preserve">For </w:t>
      </w:r>
      <w:r w:rsidRPr="009D5F15">
        <w:rPr>
          <w:b/>
          <w:bCs/>
          <w:color w:val="auto"/>
        </w:rPr>
        <w:t>Bacup 617</w:t>
      </w:r>
      <w:r>
        <w:rPr>
          <w:color w:val="auto"/>
        </w:rPr>
        <w:t xml:space="preserve"> – amend </w:t>
      </w:r>
      <w:r w:rsidRPr="009D5F15">
        <w:rPr>
          <w:i/>
          <w:iCs/>
          <w:color w:val="auto"/>
        </w:rPr>
        <w:t>Kind of Path</w:t>
      </w:r>
      <w:r>
        <w:rPr>
          <w:color w:val="auto"/>
        </w:rPr>
        <w:t xml:space="preserve"> to “Bridleway” and </w:t>
      </w:r>
      <w:r w:rsidRPr="009D5F15">
        <w:rPr>
          <w:i/>
          <w:iCs/>
          <w:color w:val="auto"/>
        </w:rPr>
        <w:t>Position</w:t>
      </w:r>
      <w:r>
        <w:rPr>
          <w:color w:val="auto"/>
        </w:rPr>
        <w:t xml:space="preserve"> to read “terminating </w:t>
      </w:r>
      <w:r w:rsidRPr="009D5F15">
        <w:rPr>
          <w:color w:val="auto"/>
          <w:u w:val="single"/>
        </w:rPr>
        <w:t>at SD 8443 2071</w:t>
      </w:r>
      <w:r>
        <w:rPr>
          <w:color w:val="auto"/>
        </w:rPr>
        <w:t xml:space="preserve"> at Rooley Moor Road.”</w:t>
      </w:r>
    </w:p>
    <w:p w14:paraId="3EC655EB" w14:textId="77777777" w:rsidR="009D5F15" w:rsidRPr="009D5F15" w:rsidRDefault="009D5F15" w:rsidP="00382BBE">
      <w:pPr>
        <w:pStyle w:val="Style1"/>
        <w:numPr>
          <w:ilvl w:val="0"/>
          <w:numId w:val="18"/>
        </w:numPr>
        <w:tabs>
          <w:tab w:val="clear" w:pos="432"/>
          <w:tab w:val="left" w:pos="851"/>
        </w:tabs>
        <w:spacing w:before="120"/>
        <w:ind w:left="851" w:hanging="425"/>
        <w:rPr>
          <w:color w:val="auto"/>
        </w:rPr>
      </w:pPr>
      <w:r>
        <w:t xml:space="preserve">For </w:t>
      </w:r>
      <w:r w:rsidRPr="002B663A">
        <w:rPr>
          <w:b/>
          <w:bCs/>
        </w:rPr>
        <w:t>Bacup 618</w:t>
      </w:r>
      <w:r>
        <w:t xml:space="preserve"> – amend </w:t>
      </w:r>
      <w:r w:rsidRPr="002B663A">
        <w:rPr>
          <w:i/>
          <w:iCs/>
        </w:rPr>
        <w:t>Position</w:t>
      </w:r>
      <w:r>
        <w:t xml:space="preserve"> to read: “at junction of </w:t>
      </w:r>
      <w:r w:rsidRPr="002B663A">
        <w:rPr>
          <w:u w:val="single"/>
        </w:rPr>
        <w:t xml:space="preserve">Bridleways 616 and 617 and Footpath 619 </w:t>
      </w:r>
      <w:r>
        <w:t>…”;</w:t>
      </w:r>
    </w:p>
    <w:p w14:paraId="59DAF73B" w14:textId="77777777" w:rsidR="0020096B" w:rsidRPr="00382BBE" w:rsidRDefault="009D5F15" w:rsidP="00382BBE">
      <w:pPr>
        <w:pStyle w:val="Style1"/>
        <w:numPr>
          <w:ilvl w:val="0"/>
          <w:numId w:val="18"/>
        </w:numPr>
        <w:tabs>
          <w:tab w:val="clear" w:pos="432"/>
          <w:tab w:val="left" w:pos="851"/>
        </w:tabs>
        <w:spacing w:before="120"/>
        <w:ind w:left="851" w:hanging="425"/>
        <w:rPr>
          <w:color w:val="auto"/>
        </w:rPr>
      </w:pPr>
      <w:r>
        <w:t xml:space="preserve">For </w:t>
      </w:r>
      <w:r w:rsidRPr="002B663A">
        <w:rPr>
          <w:b/>
          <w:bCs/>
        </w:rPr>
        <w:t>Bacup 619</w:t>
      </w:r>
      <w:r>
        <w:t xml:space="preserve"> – amend Position to read: “at junction of </w:t>
      </w:r>
      <w:r w:rsidRPr="002B663A">
        <w:rPr>
          <w:u w:val="single"/>
        </w:rPr>
        <w:t>Bridleways 616 and 617 and Footpath 61</w:t>
      </w:r>
      <w:r w:rsidR="002B663A" w:rsidRPr="002B663A">
        <w:rPr>
          <w:u w:val="single"/>
        </w:rPr>
        <w:t>8</w:t>
      </w:r>
      <w:r>
        <w:t xml:space="preserve"> …”</w:t>
      </w:r>
      <w:r w:rsidR="002B663A">
        <w:t>.</w:t>
      </w:r>
    </w:p>
    <w:p w14:paraId="404B6AA0" w14:textId="77777777" w:rsidR="004573CE" w:rsidRDefault="004573CE" w:rsidP="00986530">
      <w:pPr>
        <w:pStyle w:val="Style1"/>
        <w:numPr>
          <w:ilvl w:val="0"/>
          <w:numId w:val="0"/>
        </w:numPr>
        <w:spacing w:before="360"/>
        <w:jc w:val="both"/>
        <w:rPr>
          <w:rFonts w:ascii="Monotype Corsiva" w:hAnsi="Monotype Corsiva"/>
          <w:sz w:val="36"/>
          <w:szCs w:val="36"/>
        </w:rPr>
      </w:pPr>
      <w:r>
        <w:rPr>
          <w:rFonts w:ascii="Monotype Corsiva" w:hAnsi="Monotype Corsiva"/>
          <w:sz w:val="36"/>
          <w:szCs w:val="36"/>
        </w:rPr>
        <w:tab/>
        <w:t xml:space="preserve">Sue Arnott </w:t>
      </w:r>
    </w:p>
    <w:p w14:paraId="28464DF3" w14:textId="41D2F284" w:rsidR="004573CE" w:rsidRDefault="004573CE" w:rsidP="004573CE">
      <w:pPr>
        <w:pStyle w:val="Style1"/>
        <w:numPr>
          <w:ilvl w:val="0"/>
          <w:numId w:val="0"/>
        </w:numPr>
        <w:spacing w:before="60"/>
        <w:jc w:val="both"/>
        <w:rPr>
          <w:b/>
        </w:rPr>
      </w:pPr>
      <w:r>
        <w:rPr>
          <w:b/>
        </w:rPr>
        <w:tab/>
      </w:r>
      <w:r w:rsidRPr="00AA0937">
        <w:rPr>
          <w:b/>
        </w:rPr>
        <w:t>Inspector</w:t>
      </w:r>
    </w:p>
    <w:p w14:paraId="54AE911C" w14:textId="4801D33C" w:rsidR="00CF580F" w:rsidRDefault="00CF580F">
      <w:pPr>
        <w:rPr>
          <w:b/>
          <w:color w:val="000000"/>
          <w:kern w:val="28"/>
        </w:rPr>
      </w:pPr>
      <w:r>
        <w:rPr>
          <w:b/>
        </w:rPr>
        <w:br w:type="page"/>
      </w:r>
    </w:p>
    <w:p w14:paraId="09118C80" w14:textId="66C85803" w:rsidR="00CF580F" w:rsidRDefault="00CF580F" w:rsidP="004573CE">
      <w:pPr>
        <w:pStyle w:val="Style1"/>
        <w:numPr>
          <w:ilvl w:val="0"/>
          <w:numId w:val="0"/>
        </w:numPr>
        <w:spacing w:before="60"/>
        <w:jc w:val="both"/>
        <w:rPr>
          <w:b/>
        </w:rPr>
      </w:pPr>
      <w:r>
        <w:rPr>
          <w:noProof/>
        </w:rPr>
        <w:lastRenderedPageBreak/>
        <w:drawing>
          <wp:inline distT="0" distB="0" distL="0" distR="0" wp14:anchorId="5930816D" wp14:editId="497B278E">
            <wp:extent cx="5810250" cy="820766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745" cy="8208364"/>
                    </a:xfrm>
                    <a:prstGeom prst="rect">
                      <a:avLst/>
                    </a:prstGeom>
                    <a:noFill/>
                    <a:ln>
                      <a:noFill/>
                    </a:ln>
                  </pic:spPr>
                </pic:pic>
              </a:graphicData>
            </a:graphic>
          </wp:inline>
        </w:drawing>
      </w:r>
    </w:p>
    <w:p w14:paraId="2C29243E" w14:textId="77777777" w:rsidR="00C62EA7" w:rsidRDefault="00C62EA7" w:rsidP="00CA3963">
      <w:pPr>
        <w:pStyle w:val="Nnumber"/>
        <w:tabs>
          <w:tab w:val="left" w:pos="1985"/>
          <w:tab w:val="left" w:pos="3119"/>
        </w:tabs>
        <w:spacing w:after="60"/>
        <w:ind w:left="0" w:firstLine="0"/>
        <w:rPr>
          <w:szCs w:val="22"/>
        </w:rPr>
      </w:pPr>
    </w:p>
    <w:p w14:paraId="20655BBB" w14:textId="77777777" w:rsidR="00AE49C9" w:rsidRDefault="00AE49C9" w:rsidP="00CA3963">
      <w:pPr>
        <w:pStyle w:val="Nnumber"/>
        <w:tabs>
          <w:tab w:val="clear" w:pos="720"/>
          <w:tab w:val="left" w:pos="2694"/>
          <w:tab w:val="left" w:pos="3402"/>
        </w:tabs>
        <w:spacing w:before="120"/>
        <w:ind w:left="0" w:right="-194" w:firstLine="0"/>
        <w:rPr>
          <w:szCs w:val="22"/>
        </w:rPr>
      </w:pPr>
    </w:p>
    <w:sectPr w:rsidR="00AE49C9" w:rsidSect="000A57EE">
      <w:headerReference w:type="default" r:id="rId14"/>
      <w:footerReference w:type="even" r:id="rId15"/>
      <w:footerReference w:type="default" r:id="rId16"/>
      <w:headerReference w:type="first" r:id="rId17"/>
      <w:footerReference w:type="first" r:id="rId18"/>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A4FA3" w14:textId="77777777" w:rsidR="00CF580F" w:rsidRDefault="00CF580F" w:rsidP="00F62916">
      <w:r>
        <w:separator/>
      </w:r>
    </w:p>
  </w:endnote>
  <w:endnote w:type="continuationSeparator" w:id="0">
    <w:p w14:paraId="57641500" w14:textId="77777777" w:rsidR="00CF580F" w:rsidRDefault="00CF580F" w:rsidP="00F62916">
      <w:r>
        <w:continuationSeparator/>
      </w:r>
    </w:p>
  </w:endnote>
  <w:endnote w:type="continuationNotice" w:id="1">
    <w:p w14:paraId="039EF638" w14:textId="77777777" w:rsidR="00CF580F" w:rsidRDefault="00CF5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585AF" w14:textId="77777777" w:rsidR="00547D74" w:rsidRDefault="00547D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2E650C8" w14:textId="77777777" w:rsidR="00547D74" w:rsidRDefault="00547D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146C0" w14:textId="77777777" w:rsidR="00547D74" w:rsidRDefault="00AA4EB4">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60D48F3" wp14:editId="26B48A8A">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0A36C"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4E63EC8C" w14:textId="77777777" w:rsidR="00547D74" w:rsidRDefault="00547D74" w:rsidP="004969AA">
    <w:pPr>
      <w:pStyle w:val="Noinden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82640" w14:textId="77777777" w:rsidR="00547D74" w:rsidRDefault="00AA4EB4" w:rsidP="00B4050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77339810" wp14:editId="115D860A">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E2400"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45702C0F" w14:textId="77777777" w:rsidR="00547D74" w:rsidRPr="008A03E3" w:rsidRDefault="00547D74" w:rsidP="00571406">
    <w:pPr>
      <w:pStyle w:val="Footer"/>
      <w:ind w:right="-5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20CC5" w14:textId="77777777" w:rsidR="00CF580F" w:rsidRDefault="00CF580F" w:rsidP="00F62916">
      <w:r>
        <w:separator/>
      </w:r>
    </w:p>
  </w:footnote>
  <w:footnote w:type="continuationSeparator" w:id="0">
    <w:p w14:paraId="4BCBCF9D" w14:textId="77777777" w:rsidR="00CF580F" w:rsidRDefault="00CF580F" w:rsidP="00F62916">
      <w:r>
        <w:continuationSeparator/>
      </w:r>
    </w:p>
  </w:footnote>
  <w:footnote w:type="continuationNotice" w:id="1">
    <w:p w14:paraId="4C2FAB02" w14:textId="77777777" w:rsidR="00CF580F" w:rsidRDefault="00CF580F"/>
  </w:footnote>
  <w:footnote w:id="2">
    <w:p w14:paraId="4BEBFA95" w14:textId="77777777" w:rsidR="00BC07AF" w:rsidRDefault="00BC07AF">
      <w:pPr>
        <w:pStyle w:val="FootnoteText"/>
      </w:pPr>
      <w:r>
        <w:rPr>
          <w:rStyle w:val="FootnoteReference"/>
        </w:rPr>
        <w:footnoteRef/>
      </w:r>
      <w:r>
        <w:t xml:space="preserve"> Held under paragraph 7 of Schedule 15</w:t>
      </w:r>
    </w:p>
  </w:footnote>
  <w:footnote w:id="3">
    <w:p w14:paraId="36F914E0" w14:textId="77777777" w:rsidR="001C5717" w:rsidRDefault="001C5717">
      <w:pPr>
        <w:pStyle w:val="FootnoteText"/>
      </w:pPr>
      <w:r>
        <w:rPr>
          <w:rStyle w:val="FootnoteReference"/>
        </w:rPr>
        <w:footnoteRef/>
      </w:r>
      <w:r>
        <w:t xml:space="preserve"> And which had been discounted for the purposes of statutory dedication during the relevant 20 years.</w:t>
      </w:r>
    </w:p>
  </w:footnote>
  <w:footnote w:id="4">
    <w:p w14:paraId="0CA29AB0" w14:textId="77777777" w:rsidR="00DE59D6" w:rsidRDefault="00DE59D6">
      <w:pPr>
        <w:pStyle w:val="FootnoteText"/>
      </w:pPr>
      <w:r>
        <w:rPr>
          <w:rStyle w:val="FootnoteReference"/>
        </w:rPr>
        <w:footnoteRef/>
      </w:r>
      <w:r>
        <w:t xml:space="preserve"> Mr Kind cites the case of R V Inhabitants of Southampton [1887] QBD 590 in support of his submission.</w:t>
      </w:r>
    </w:p>
  </w:footnote>
  <w:footnote w:id="5">
    <w:p w14:paraId="55150616" w14:textId="77777777" w:rsidR="00103E5A" w:rsidRDefault="00103E5A">
      <w:pPr>
        <w:pStyle w:val="FootnoteText"/>
      </w:pPr>
      <w:r>
        <w:rPr>
          <w:rStyle w:val="FootnoteReference"/>
        </w:rPr>
        <w:footnoteRef/>
      </w:r>
      <w:r>
        <w:t xml:space="preserve"> </w:t>
      </w:r>
      <w:r w:rsidRPr="00EB3CE6">
        <w:rPr>
          <w:szCs w:val="22"/>
        </w:rPr>
        <w:t>Mann v Brodie [1885] HL 378</w:t>
      </w:r>
    </w:p>
  </w:footnote>
  <w:footnote w:id="6">
    <w:p w14:paraId="22976405" w14:textId="77777777" w:rsidR="00B64BB1" w:rsidRDefault="00B64BB1">
      <w:pPr>
        <w:pStyle w:val="FootnoteText"/>
      </w:pPr>
      <w:r>
        <w:rPr>
          <w:rStyle w:val="FootnoteReference"/>
        </w:rPr>
        <w:footnoteRef/>
      </w:r>
      <w:r>
        <w:t xml:space="preserve"> R on the application of Roxlena v Cumbria County Council [2017] EWHC 2651 (Admin)</w:t>
      </w:r>
    </w:p>
  </w:footnote>
  <w:footnote w:id="7">
    <w:p w14:paraId="24E4C81E" w14:textId="77777777" w:rsidR="00A64A4E" w:rsidRDefault="00A64A4E">
      <w:pPr>
        <w:pStyle w:val="FootnoteText"/>
      </w:pPr>
      <w:r>
        <w:rPr>
          <w:rStyle w:val="FootnoteReference"/>
        </w:rPr>
        <w:footnoteRef/>
      </w:r>
      <w:r>
        <w:t xml:space="preserve"> Public Advice Note 15</w:t>
      </w:r>
    </w:p>
  </w:footnote>
  <w:footnote w:id="8">
    <w:p w14:paraId="77DDF87E" w14:textId="77777777" w:rsidR="002B663A" w:rsidRDefault="002B663A">
      <w:pPr>
        <w:pStyle w:val="FootnoteText"/>
      </w:pPr>
      <w:r>
        <w:rPr>
          <w:rStyle w:val="FootnoteReference"/>
        </w:rPr>
        <w:footnoteRef/>
      </w:r>
      <w:r>
        <w:t xml:space="preserve"> For clarity, </w:t>
      </w:r>
      <w:r w:rsidR="00085D83">
        <w:t xml:space="preserve">the amended text is </w:t>
      </w:r>
      <w:r>
        <w:t xml:space="preserve">underlined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547D74" w14:paraId="79EF4617" w14:textId="77777777">
      <w:tc>
        <w:tcPr>
          <w:tcW w:w="9520" w:type="dxa"/>
        </w:tcPr>
        <w:p w14:paraId="52CC1284" w14:textId="77777777" w:rsidR="00547D74" w:rsidRDefault="00547D74" w:rsidP="006C6694">
          <w:pPr>
            <w:pStyle w:val="Footer"/>
          </w:pPr>
          <w:r>
            <w:t>Order Decision ROW/3</w:t>
          </w:r>
          <w:r w:rsidR="00D234F7">
            <w:t>226086</w:t>
          </w:r>
          <w:r w:rsidR="007B5E9D">
            <w:t>M</w:t>
          </w:r>
        </w:p>
      </w:tc>
    </w:tr>
  </w:tbl>
  <w:p w14:paraId="6B60CF06" w14:textId="77777777" w:rsidR="00547D74" w:rsidRDefault="00AA4EB4" w:rsidP="005363CE">
    <w:pPr>
      <w:pStyle w:val="Footer"/>
      <w:spacing w:after="120"/>
    </w:pPr>
    <w:r>
      <w:rPr>
        <w:noProof/>
      </w:rPr>
      <mc:AlternateContent>
        <mc:Choice Requires="wps">
          <w:drawing>
            <wp:anchor distT="0" distB="0" distL="114300" distR="114300" simplePos="0" relativeHeight="251657728" behindDoc="0" locked="0" layoutInCell="1" allowOverlap="1" wp14:anchorId="30E5DB9F" wp14:editId="7D27419E">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961BD"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849A6" w14:textId="77777777" w:rsidR="00547D74" w:rsidRDefault="00547D74">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9B7A7A"/>
    <w:multiLevelType w:val="hybridMultilevel"/>
    <w:tmpl w:val="C89EF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C0679"/>
    <w:multiLevelType w:val="hybridMultilevel"/>
    <w:tmpl w:val="A3EE5428"/>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13711888"/>
    <w:multiLevelType w:val="multilevel"/>
    <w:tmpl w:val="61D0CB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4AA02A7"/>
    <w:multiLevelType w:val="hybridMultilevel"/>
    <w:tmpl w:val="2672459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 w15:restartNumberingAfterBreak="0">
    <w:nsid w:val="293D3EBE"/>
    <w:multiLevelType w:val="hybridMultilevel"/>
    <w:tmpl w:val="8B081D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E04C8"/>
    <w:multiLevelType w:val="hybridMultilevel"/>
    <w:tmpl w:val="31DC173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7"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2340E8D"/>
    <w:multiLevelType w:val="hybridMultilevel"/>
    <w:tmpl w:val="D5C0A42E"/>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9" w15:restartNumberingAfterBreak="0">
    <w:nsid w:val="44A82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0443CC"/>
    <w:multiLevelType w:val="hybridMultilevel"/>
    <w:tmpl w:val="9D16D3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1C7CEC"/>
    <w:multiLevelType w:val="hybridMultilevel"/>
    <w:tmpl w:val="67720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DC33A5"/>
    <w:multiLevelType w:val="multilevel"/>
    <w:tmpl w:val="00000000"/>
    <w:lvl w:ilvl="0">
      <w:start w:val="1"/>
      <w:numFmt w:val="decimal"/>
      <w:lvlText w:val="%1."/>
      <w:legacy w:legacy="1" w:legacySpace="0" w:legacyIndent="709"/>
      <w:lvlJc w:val="left"/>
      <w:pPr>
        <w:ind w:left="709" w:hanging="709"/>
      </w:pPr>
      <w:rPr>
        <w:rFonts w:cs="Times New Roman"/>
      </w:rPr>
    </w:lvl>
    <w:lvl w:ilvl="1">
      <w:start w:val="1"/>
      <w:numFmt w:val="lowerRoman"/>
      <w:lvlText w:val="%2)"/>
      <w:legacy w:legacy="1" w:legacySpace="0" w:legacyIndent="709"/>
      <w:lvlJc w:val="left"/>
      <w:pPr>
        <w:ind w:left="1418" w:hanging="709"/>
      </w:pPr>
      <w:rPr>
        <w:rFonts w:cs="Times New Roman"/>
      </w:rPr>
    </w:lvl>
    <w:lvl w:ilvl="2">
      <w:start w:val="1"/>
      <w:numFmt w:val="lowerLetter"/>
      <w:lvlText w:val="%3)"/>
      <w:legacy w:legacy="1" w:legacySpace="0" w:legacyIndent="709"/>
      <w:lvlJc w:val="left"/>
      <w:pPr>
        <w:ind w:left="2127" w:hanging="709"/>
      </w:pPr>
      <w:rPr>
        <w:rFonts w:cs="Times New Roman"/>
      </w:rPr>
    </w:lvl>
    <w:lvl w:ilvl="3">
      <w:start w:val="1"/>
      <w:numFmt w:val="lowerRoman"/>
      <w:lvlText w:val="%4)"/>
      <w:legacy w:legacy="1" w:legacySpace="0" w:legacyIndent="709"/>
      <w:lvlJc w:val="left"/>
      <w:pPr>
        <w:ind w:left="2836" w:hanging="709"/>
      </w:pPr>
      <w:rPr>
        <w:rFonts w:cs="Times New Roman"/>
      </w:rPr>
    </w:lvl>
    <w:lvl w:ilvl="4">
      <w:start w:val="1"/>
      <w:numFmt w:val="lowerLetter"/>
      <w:lvlText w:val="(%5)"/>
      <w:legacy w:legacy="1" w:legacySpace="0" w:legacyIndent="709"/>
      <w:lvlJc w:val="left"/>
      <w:pPr>
        <w:ind w:left="3545" w:hanging="709"/>
      </w:pPr>
      <w:rPr>
        <w:rFonts w:cs="Times New Roman"/>
      </w:rPr>
    </w:lvl>
    <w:lvl w:ilvl="5">
      <w:start w:val="1"/>
      <w:numFmt w:val="lowerRoman"/>
      <w:lvlText w:val="(%6)"/>
      <w:legacy w:legacy="1" w:legacySpace="0" w:legacyIndent="709"/>
      <w:lvlJc w:val="left"/>
      <w:pPr>
        <w:ind w:left="4254" w:hanging="709"/>
      </w:pPr>
      <w:rPr>
        <w:rFonts w:cs="Times New Roman"/>
      </w:rPr>
    </w:lvl>
    <w:lvl w:ilvl="6">
      <w:start w:val="1"/>
      <w:numFmt w:val="lowerLetter"/>
      <w:lvlText w:val="(%7)"/>
      <w:legacy w:legacy="1" w:legacySpace="0" w:legacyIndent="709"/>
      <w:lvlJc w:val="left"/>
      <w:pPr>
        <w:ind w:left="4963" w:hanging="709"/>
      </w:pPr>
      <w:rPr>
        <w:rFonts w:cs="Times New Roman"/>
      </w:rPr>
    </w:lvl>
    <w:lvl w:ilvl="7">
      <w:start w:val="1"/>
      <w:numFmt w:val="lowerRoman"/>
      <w:lvlText w:val="(%8)"/>
      <w:legacy w:legacy="1" w:legacySpace="0" w:legacyIndent="709"/>
      <w:lvlJc w:val="left"/>
      <w:pPr>
        <w:ind w:left="5672" w:hanging="709"/>
      </w:pPr>
      <w:rPr>
        <w:rFonts w:cs="Times New Roman"/>
      </w:rPr>
    </w:lvl>
    <w:lvl w:ilvl="8">
      <w:start w:val="1"/>
      <w:numFmt w:val="lowerLetter"/>
      <w:lvlText w:val="(%9)"/>
      <w:legacy w:legacy="1" w:legacySpace="0" w:legacyIndent="709"/>
      <w:lvlJc w:val="left"/>
      <w:pPr>
        <w:ind w:left="6381" w:hanging="709"/>
      </w:pPr>
      <w:rPr>
        <w:rFonts w:cs="Times New Roman"/>
      </w:rPr>
    </w:lvl>
  </w:abstractNum>
  <w:abstractNum w:abstractNumId="1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14" w15:restartNumberingAfterBreak="0">
    <w:nsid w:val="5FE641FC"/>
    <w:multiLevelType w:val="hybridMultilevel"/>
    <w:tmpl w:val="2A66CED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5"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8" w15:restartNumberingAfterBreak="0">
    <w:nsid w:val="746C2D1B"/>
    <w:multiLevelType w:val="hybridMultilevel"/>
    <w:tmpl w:val="F3709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2F4826"/>
    <w:multiLevelType w:val="hybridMultilevel"/>
    <w:tmpl w:val="48625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EAD7684"/>
    <w:multiLevelType w:val="hybridMultilevel"/>
    <w:tmpl w:val="0B38D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7"/>
  </w:num>
  <w:num w:numId="4">
    <w:abstractNumId w:val="0"/>
  </w:num>
  <w:num w:numId="5">
    <w:abstractNumId w:val="7"/>
  </w:num>
  <w:num w:numId="6">
    <w:abstractNumId w:val="15"/>
  </w:num>
  <w:num w:numId="7">
    <w:abstractNumId w:val="20"/>
  </w:num>
  <w:num w:numId="8">
    <w:abstractNumId w:val="13"/>
  </w:num>
  <w:num w:numId="9">
    <w:abstractNumId w:val="3"/>
  </w:num>
  <w:num w:numId="10">
    <w:abstractNumId w:val="11"/>
  </w:num>
  <w:num w:numId="11">
    <w:abstractNumId w:val="10"/>
  </w:num>
  <w:num w:numId="12">
    <w:abstractNumId w:val="9"/>
  </w:num>
  <w:num w:numId="13">
    <w:abstractNumId w:val="1"/>
  </w:num>
  <w:num w:numId="14">
    <w:abstractNumId w:val="5"/>
  </w:num>
  <w:num w:numId="15">
    <w:abstractNumId w:val="2"/>
  </w:num>
  <w:num w:numId="16">
    <w:abstractNumId w:val="19"/>
  </w:num>
  <w:num w:numId="17">
    <w:abstractNumId w:val="12"/>
  </w:num>
  <w:num w:numId="18">
    <w:abstractNumId w:val="14"/>
  </w:num>
  <w:num w:numId="19">
    <w:abstractNumId w:val="18"/>
  </w:num>
  <w:num w:numId="20">
    <w:abstractNumId w:val="17"/>
  </w:num>
  <w:num w:numId="21">
    <w:abstractNumId w:val="8"/>
  </w:num>
  <w:num w:numId="22">
    <w:abstractNumId w:val="4"/>
  </w:num>
  <w:num w:numId="23">
    <w:abstractNumId w:val="6"/>
  </w:num>
  <w:num w:numId="24">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CF580F"/>
    <w:rsid w:val="00001138"/>
    <w:rsid w:val="0000137B"/>
    <w:rsid w:val="0000175F"/>
    <w:rsid w:val="00001F02"/>
    <w:rsid w:val="00002830"/>
    <w:rsid w:val="000029BD"/>
    <w:rsid w:val="0000335F"/>
    <w:rsid w:val="000035B8"/>
    <w:rsid w:val="00003EAD"/>
    <w:rsid w:val="00003FA5"/>
    <w:rsid w:val="00006BD7"/>
    <w:rsid w:val="00007CDA"/>
    <w:rsid w:val="00010D99"/>
    <w:rsid w:val="00011072"/>
    <w:rsid w:val="00014A3C"/>
    <w:rsid w:val="000162E5"/>
    <w:rsid w:val="00016725"/>
    <w:rsid w:val="00016AA4"/>
    <w:rsid w:val="00020646"/>
    <w:rsid w:val="00022F32"/>
    <w:rsid w:val="00024645"/>
    <w:rsid w:val="000248BA"/>
    <w:rsid w:val="00027A78"/>
    <w:rsid w:val="00030658"/>
    <w:rsid w:val="00033650"/>
    <w:rsid w:val="000342E5"/>
    <w:rsid w:val="00034716"/>
    <w:rsid w:val="0003687E"/>
    <w:rsid w:val="00036B2C"/>
    <w:rsid w:val="00037A49"/>
    <w:rsid w:val="00037ADE"/>
    <w:rsid w:val="00040F5B"/>
    <w:rsid w:val="00041247"/>
    <w:rsid w:val="00041517"/>
    <w:rsid w:val="00041C74"/>
    <w:rsid w:val="00042580"/>
    <w:rsid w:val="00042D95"/>
    <w:rsid w:val="00043BD4"/>
    <w:rsid w:val="00044F9E"/>
    <w:rsid w:val="0004534E"/>
    <w:rsid w:val="00046145"/>
    <w:rsid w:val="0004625F"/>
    <w:rsid w:val="000463F9"/>
    <w:rsid w:val="000467EF"/>
    <w:rsid w:val="000473C6"/>
    <w:rsid w:val="0005116C"/>
    <w:rsid w:val="00051C72"/>
    <w:rsid w:val="00053135"/>
    <w:rsid w:val="00054294"/>
    <w:rsid w:val="0005703A"/>
    <w:rsid w:val="0005735E"/>
    <w:rsid w:val="00057372"/>
    <w:rsid w:val="00061077"/>
    <w:rsid w:val="00061E8D"/>
    <w:rsid w:val="00062545"/>
    <w:rsid w:val="00062E2F"/>
    <w:rsid w:val="0006305F"/>
    <w:rsid w:val="0006350D"/>
    <w:rsid w:val="000641B5"/>
    <w:rsid w:val="00064487"/>
    <w:rsid w:val="00064706"/>
    <w:rsid w:val="00065093"/>
    <w:rsid w:val="00070438"/>
    <w:rsid w:val="00070C9F"/>
    <w:rsid w:val="00071B97"/>
    <w:rsid w:val="0007324B"/>
    <w:rsid w:val="00074176"/>
    <w:rsid w:val="00074345"/>
    <w:rsid w:val="000768D7"/>
    <w:rsid w:val="00077358"/>
    <w:rsid w:val="0007798F"/>
    <w:rsid w:val="0008594C"/>
    <w:rsid w:val="00085D83"/>
    <w:rsid w:val="000865F7"/>
    <w:rsid w:val="00087DEC"/>
    <w:rsid w:val="00087E70"/>
    <w:rsid w:val="00090060"/>
    <w:rsid w:val="00090615"/>
    <w:rsid w:val="00090935"/>
    <w:rsid w:val="000932F3"/>
    <w:rsid w:val="00093796"/>
    <w:rsid w:val="00094395"/>
    <w:rsid w:val="00095059"/>
    <w:rsid w:val="0009721F"/>
    <w:rsid w:val="000979A8"/>
    <w:rsid w:val="000A0FD0"/>
    <w:rsid w:val="000A1105"/>
    <w:rsid w:val="000A198C"/>
    <w:rsid w:val="000A4AEB"/>
    <w:rsid w:val="000A4DDC"/>
    <w:rsid w:val="000A57EE"/>
    <w:rsid w:val="000A5B67"/>
    <w:rsid w:val="000A64AE"/>
    <w:rsid w:val="000A6EFB"/>
    <w:rsid w:val="000B3542"/>
    <w:rsid w:val="000B36D9"/>
    <w:rsid w:val="000B43BA"/>
    <w:rsid w:val="000B494A"/>
    <w:rsid w:val="000B51A5"/>
    <w:rsid w:val="000B5963"/>
    <w:rsid w:val="000C12F0"/>
    <w:rsid w:val="000C1CF7"/>
    <w:rsid w:val="000C1DCC"/>
    <w:rsid w:val="000C2431"/>
    <w:rsid w:val="000C3B9B"/>
    <w:rsid w:val="000C3F13"/>
    <w:rsid w:val="000C46D0"/>
    <w:rsid w:val="000C4C01"/>
    <w:rsid w:val="000C52EE"/>
    <w:rsid w:val="000C5FB2"/>
    <w:rsid w:val="000C698E"/>
    <w:rsid w:val="000C7315"/>
    <w:rsid w:val="000C7FB5"/>
    <w:rsid w:val="000D0673"/>
    <w:rsid w:val="000D1324"/>
    <w:rsid w:val="000D1D4D"/>
    <w:rsid w:val="000D2347"/>
    <w:rsid w:val="000D23CD"/>
    <w:rsid w:val="000D3F0C"/>
    <w:rsid w:val="000D6382"/>
    <w:rsid w:val="000D6C0C"/>
    <w:rsid w:val="000D6F93"/>
    <w:rsid w:val="000E0E6F"/>
    <w:rsid w:val="000E271A"/>
    <w:rsid w:val="000E6452"/>
    <w:rsid w:val="000F0C6F"/>
    <w:rsid w:val="000F0F60"/>
    <w:rsid w:val="000F17CA"/>
    <w:rsid w:val="000F1AE5"/>
    <w:rsid w:val="000F477D"/>
    <w:rsid w:val="000F5BAE"/>
    <w:rsid w:val="000F5D8B"/>
    <w:rsid w:val="000F6192"/>
    <w:rsid w:val="001000CB"/>
    <w:rsid w:val="00101DFB"/>
    <w:rsid w:val="00103E5A"/>
    <w:rsid w:val="00103F25"/>
    <w:rsid w:val="00104904"/>
    <w:rsid w:val="00104CEC"/>
    <w:rsid w:val="00105AB4"/>
    <w:rsid w:val="00107F45"/>
    <w:rsid w:val="00113373"/>
    <w:rsid w:val="00113650"/>
    <w:rsid w:val="00116E8B"/>
    <w:rsid w:val="00117848"/>
    <w:rsid w:val="00117C2E"/>
    <w:rsid w:val="0012000A"/>
    <w:rsid w:val="00120C7D"/>
    <w:rsid w:val="0012442B"/>
    <w:rsid w:val="00125C18"/>
    <w:rsid w:val="00126005"/>
    <w:rsid w:val="0013256B"/>
    <w:rsid w:val="001343B7"/>
    <w:rsid w:val="00137528"/>
    <w:rsid w:val="00137C13"/>
    <w:rsid w:val="00140AD2"/>
    <w:rsid w:val="0014560B"/>
    <w:rsid w:val="00145618"/>
    <w:rsid w:val="00145D80"/>
    <w:rsid w:val="0014643C"/>
    <w:rsid w:val="0014655D"/>
    <w:rsid w:val="00147364"/>
    <w:rsid w:val="00152AAD"/>
    <w:rsid w:val="00152C92"/>
    <w:rsid w:val="00154156"/>
    <w:rsid w:val="00154B0A"/>
    <w:rsid w:val="00157BE5"/>
    <w:rsid w:val="00160905"/>
    <w:rsid w:val="001611F8"/>
    <w:rsid w:val="00162BD0"/>
    <w:rsid w:val="00163A11"/>
    <w:rsid w:val="00163B0E"/>
    <w:rsid w:val="00163E9E"/>
    <w:rsid w:val="00165728"/>
    <w:rsid w:val="00167AA2"/>
    <w:rsid w:val="0017072B"/>
    <w:rsid w:val="00170BF6"/>
    <w:rsid w:val="00171B5D"/>
    <w:rsid w:val="0017203A"/>
    <w:rsid w:val="0017253F"/>
    <w:rsid w:val="00172F98"/>
    <w:rsid w:val="0017316A"/>
    <w:rsid w:val="00173726"/>
    <w:rsid w:val="0017472F"/>
    <w:rsid w:val="0018044D"/>
    <w:rsid w:val="0018159B"/>
    <w:rsid w:val="0018161F"/>
    <w:rsid w:val="00183B4B"/>
    <w:rsid w:val="00185FDC"/>
    <w:rsid w:val="00186BC6"/>
    <w:rsid w:val="0018747C"/>
    <w:rsid w:val="001907AD"/>
    <w:rsid w:val="0019279F"/>
    <w:rsid w:val="00192A77"/>
    <w:rsid w:val="001963C7"/>
    <w:rsid w:val="00197B5B"/>
    <w:rsid w:val="001A0E60"/>
    <w:rsid w:val="001A2917"/>
    <w:rsid w:val="001A4166"/>
    <w:rsid w:val="001A5688"/>
    <w:rsid w:val="001A5CD8"/>
    <w:rsid w:val="001A5F72"/>
    <w:rsid w:val="001A7B01"/>
    <w:rsid w:val="001B06B7"/>
    <w:rsid w:val="001B0A68"/>
    <w:rsid w:val="001B0A99"/>
    <w:rsid w:val="001B32B6"/>
    <w:rsid w:val="001B4B75"/>
    <w:rsid w:val="001B648A"/>
    <w:rsid w:val="001B7268"/>
    <w:rsid w:val="001B7AE1"/>
    <w:rsid w:val="001C1046"/>
    <w:rsid w:val="001C29DE"/>
    <w:rsid w:val="001C2CA8"/>
    <w:rsid w:val="001C3A46"/>
    <w:rsid w:val="001C4C6A"/>
    <w:rsid w:val="001C4FD6"/>
    <w:rsid w:val="001C5717"/>
    <w:rsid w:val="001C5A86"/>
    <w:rsid w:val="001C6666"/>
    <w:rsid w:val="001C7835"/>
    <w:rsid w:val="001D16E0"/>
    <w:rsid w:val="001D2596"/>
    <w:rsid w:val="001D26DE"/>
    <w:rsid w:val="001D4C04"/>
    <w:rsid w:val="001D5409"/>
    <w:rsid w:val="001D587C"/>
    <w:rsid w:val="001D5884"/>
    <w:rsid w:val="001D64F1"/>
    <w:rsid w:val="001D6A5A"/>
    <w:rsid w:val="001D6DEF"/>
    <w:rsid w:val="001D71D4"/>
    <w:rsid w:val="001E0A5E"/>
    <w:rsid w:val="001E14FD"/>
    <w:rsid w:val="001E257C"/>
    <w:rsid w:val="001E2D6A"/>
    <w:rsid w:val="001E2F27"/>
    <w:rsid w:val="001E3B43"/>
    <w:rsid w:val="001E4612"/>
    <w:rsid w:val="001E5BBB"/>
    <w:rsid w:val="001E6DD5"/>
    <w:rsid w:val="001E798E"/>
    <w:rsid w:val="001F0925"/>
    <w:rsid w:val="001F0959"/>
    <w:rsid w:val="001F26B1"/>
    <w:rsid w:val="001F3A84"/>
    <w:rsid w:val="001F3E80"/>
    <w:rsid w:val="001F5E5B"/>
    <w:rsid w:val="001F72D7"/>
    <w:rsid w:val="0020096B"/>
    <w:rsid w:val="00200C84"/>
    <w:rsid w:val="0020236F"/>
    <w:rsid w:val="0020257E"/>
    <w:rsid w:val="00204232"/>
    <w:rsid w:val="00207816"/>
    <w:rsid w:val="00212C8F"/>
    <w:rsid w:val="00212DCF"/>
    <w:rsid w:val="00214B24"/>
    <w:rsid w:val="00214BAF"/>
    <w:rsid w:val="00216841"/>
    <w:rsid w:val="002168F0"/>
    <w:rsid w:val="00222D21"/>
    <w:rsid w:val="00224E3D"/>
    <w:rsid w:val="0022525C"/>
    <w:rsid w:val="00226C38"/>
    <w:rsid w:val="00227050"/>
    <w:rsid w:val="00227A8F"/>
    <w:rsid w:val="00231BB9"/>
    <w:rsid w:val="00232B3F"/>
    <w:rsid w:val="00234314"/>
    <w:rsid w:val="00234378"/>
    <w:rsid w:val="00234EE3"/>
    <w:rsid w:val="00235749"/>
    <w:rsid w:val="00235D4E"/>
    <w:rsid w:val="0024003E"/>
    <w:rsid w:val="00241617"/>
    <w:rsid w:val="00241944"/>
    <w:rsid w:val="00242A5E"/>
    <w:rsid w:val="00243361"/>
    <w:rsid w:val="002443E8"/>
    <w:rsid w:val="0024685E"/>
    <w:rsid w:val="00246C37"/>
    <w:rsid w:val="002473A7"/>
    <w:rsid w:val="0025153A"/>
    <w:rsid w:val="0025325B"/>
    <w:rsid w:val="0025419E"/>
    <w:rsid w:val="002552CF"/>
    <w:rsid w:val="002559BE"/>
    <w:rsid w:val="00256C29"/>
    <w:rsid w:val="00256CC4"/>
    <w:rsid w:val="00257F3F"/>
    <w:rsid w:val="00260A86"/>
    <w:rsid w:val="002613EF"/>
    <w:rsid w:val="00265EA1"/>
    <w:rsid w:val="00266710"/>
    <w:rsid w:val="00271BF5"/>
    <w:rsid w:val="00271EC7"/>
    <w:rsid w:val="002729F6"/>
    <w:rsid w:val="0027488A"/>
    <w:rsid w:val="002801AA"/>
    <w:rsid w:val="00280F76"/>
    <w:rsid w:val="0028140A"/>
    <w:rsid w:val="002835D1"/>
    <w:rsid w:val="002836C2"/>
    <w:rsid w:val="00283FF7"/>
    <w:rsid w:val="002851F5"/>
    <w:rsid w:val="0029098F"/>
    <w:rsid w:val="002913E3"/>
    <w:rsid w:val="00292EB8"/>
    <w:rsid w:val="002937E3"/>
    <w:rsid w:val="002959CB"/>
    <w:rsid w:val="002962C8"/>
    <w:rsid w:val="002A0256"/>
    <w:rsid w:val="002A0DF7"/>
    <w:rsid w:val="002A12A8"/>
    <w:rsid w:val="002A3DD7"/>
    <w:rsid w:val="002A52F3"/>
    <w:rsid w:val="002A5EC5"/>
    <w:rsid w:val="002A7CC2"/>
    <w:rsid w:val="002A7FB7"/>
    <w:rsid w:val="002B0AE4"/>
    <w:rsid w:val="002B2911"/>
    <w:rsid w:val="002B3E25"/>
    <w:rsid w:val="002B40CE"/>
    <w:rsid w:val="002B4B92"/>
    <w:rsid w:val="002B5B12"/>
    <w:rsid w:val="002B663A"/>
    <w:rsid w:val="002B7061"/>
    <w:rsid w:val="002C068A"/>
    <w:rsid w:val="002C1299"/>
    <w:rsid w:val="002C1396"/>
    <w:rsid w:val="002C16C5"/>
    <w:rsid w:val="002C26D2"/>
    <w:rsid w:val="002C387E"/>
    <w:rsid w:val="002C4FAA"/>
    <w:rsid w:val="002C5B89"/>
    <w:rsid w:val="002C5BAC"/>
    <w:rsid w:val="002C6A53"/>
    <w:rsid w:val="002C6BAE"/>
    <w:rsid w:val="002C72D7"/>
    <w:rsid w:val="002D1C05"/>
    <w:rsid w:val="002D1F63"/>
    <w:rsid w:val="002D1FBB"/>
    <w:rsid w:val="002D2DB7"/>
    <w:rsid w:val="002D4E6A"/>
    <w:rsid w:val="002D535B"/>
    <w:rsid w:val="002D5F53"/>
    <w:rsid w:val="002D6820"/>
    <w:rsid w:val="002E1EE9"/>
    <w:rsid w:val="002E2961"/>
    <w:rsid w:val="002E3538"/>
    <w:rsid w:val="002E565F"/>
    <w:rsid w:val="002E681A"/>
    <w:rsid w:val="002F0A62"/>
    <w:rsid w:val="002F114E"/>
    <w:rsid w:val="002F233C"/>
    <w:rsid w:val="002F24ED"/>
    <w:rsid w:val="002F4188"/>
    <w:rsid w:val="002F46E2"/>
    <w:rsid w:val="002F55CB"/>
    <w:rsid w:val="002F63A8"/>
    <w:rsid w:val="002F70AF"/>
    <w:rsid w:val="00300126"/>
    <w:rsid w:val="00300A42"/>
    <w:rsid w:val="00302260"/>
    <w:rsid w:val="0030255F"/>
    <w:rsid w:val="0030500E"/>
    <w:rsid w:val="00306247"/>
    <w:rsid w:val="00307D75"/>
    <w:rsid w:val="00313724"/>
    <w:rsid w:val="00314623"/>
    <w:rsid w:val="00316773"/>
    <w:rsid w:val="003176CD"/>
    <w:rsid w:val="003206FD"/>
    <w:rsid w:val="00321321"/>
    <w:rsid w:val="0032142D"/>
    <w:rsid w:val="0032146D"/>
    <w:rsid w:val="0032208F"/>
    <w:rsid w:val="00322D49"/>
    <w:rsid w:val="003245DC"/>
    <w:rsid w:val="00325B02"/>
    <w:rsid w:val="003306D2"/>
    <w:rsid w:val="003307B7"/>
    <w:rsid w:val="00330AFD"/>
    <w:rsid w:val="0033150F"/>
    <w:rsid w:val="00334B4F"/>
    <w:rsid w:val="003355C8"/>
    <w:rsid w:val="0033585C"/>
    <w:rsid w:val="003419F6"/>
    <w:rsid w:val="003429EE"/>
    <w:rsid w:val="00343344"/>
    <w:rsid w:val="00343A1F"/>
    <w:rsid w:val="00344294"/>
    <w:rsid w:val="00344CD1"/>
    <w:rsid w:val="0034671E"/>
    <w:rsid w:val="00351100"/>
    <w:rsid w:val="0035149A"/>
    <w:rsid w:val="0035160D"/>
    <w:rsid w:val="00351E39"/>
    <w:rsid w:val="003527ED"/>
    <w:rsid w:val="00353528"/>
    <w:rsid w:val="003539FB"/>
    <w:rsid w:val="00354324"/>
    <w:rsid w:val="003567AA"/>
    <w:rsid w:val="003572FD"/>
    <w:rsid w:val="00360664"/>
    <w:rsid w:val="00361890"/>
    <w:rsid w:val="003623D8"/>
    <w:rsid w:val="00362566"/>
    <w:rsid w:val="00363678"/>
    <w:rsid w:val="003641BC"/>
    <w:rsid w:val="00364E17"/>
    <w:rsid w:val="00366542"/>
    <w:rsid w:val="003667B3"/>
    <w:rsid w:val="00370C1B"/>
    <w:rsid w:val="003714FD"/>
    <w:rsid w:val="00372E65"/>
    <w:rsid w:val="003738D0"/>
    <w:rsid w:val="00373E20"/>
    <w:rsid w:val="00374D77"/>
    <w:rsid w:val="00375052"/>
    <w:rsid w:val="00376CE4"/>
    <w:rsid w:val="00376E81"/>
    <w:rsid w:val="00377ABC"/>
    <w:rsid w:val="00380259"/>
    <w:rsid w:val="00382BBE"/>
    <w:rsid w:val="003836C6"/>
    <w:rsid w:val="00384737"/>
    <w:rsid w:val="00384D56"/>
    <w:rsid w:val="00384F33"/>
    <w:rsid w:val="00385B92"/>
    <w:rsid w:val="0039050F"/>
    <w:rsid w:val="00393462"/>
    <w:rsid w:val="003941CF"/>
    <w:rsid w:val="00394AF8"/>
    <w:rsid w:val="00394E41"/>
    <w:rsid w:val="0039572E"/>
    <w:rsid w:val="003A2B5C"/>
    <w:rsid w:val="003A6EEB"/>
    <w:rsid w:val="003A74CB"/>
    <w:rsid w:val="003B2FE6"/>
    <w:rsid w:val="003B3089"/>
    <w:rsid w:val="003C0752"/>
    <w:rsid w:val="003C0A0A"/>
    <w:rsid w:val="003C3C05"/>
    <w:rsid w:val="003C4263"/>
    <w:rsid w:val="003C58C6"/>
    <w:rsid w:val="003C5A1F"/>
    <w:rsid w:val="003C63A3"/>
    <w:rsid w:val="003D38FE"/>
    <w:rsid w:val="003D5606"/>
    <w:rsid w:val="003E0271"/>
    <w:rsid w:val="003E05D3"/>
    <w:rsid w:val="003E0BE9"/>
    <w:rsid w:val="003E23F5"/>
    <w:rsid w:val="003E2FA1"/>
    <w:rsid w:val="003E4A70"/>
    <w:rsid w:val="003E637D"/>
    <w:rsid w:val="003E779C"/>
    <w:rsid w:val="003E7D5B"/>
    <w:rsid w:val="003F01FF"/>
    <w:rsid w:val="003F02D0"/>
    <w:rsid w:val="003F0606"/>
    <w:rsid w:val="003F0ABC"/>
    <w:rsid w:val="003F1247"/>
    <w:rsid w:val="003F188E"/>
    <w:rsid w:val="003F295E"/>
    <w:rsid w:val="003F29FE"/>
    <w:rsid w:val="003F38BB"/>
    <w:rsid w:val="003F64F2"/>
    <w:rsid w:val="003F6D2D"/>
    <w:rsid w:val="003F6FE5"/>
    <w:rsid w:val="00400394"/>
    <w:rsid w:val="00400C39"/>
    <w:rsid w:val="00401729"/>
    <w:rsid w:val="0040202B"/>
    <w:rsid w:val="0040253C"/>
    <w:rsid w:val="0040293F"/>
    <w:rsid w:val="004047E3"/>
    <w:rsid w:val="0041050D"/>
    <w:rsid w:val="004135A9"/>
    <w:rsid w:val="00413E1B"/>
    <w:rsid w:val="004142E3"/>
    <w:rsid w:val="004156B8"/>
    <w:rsid w:val="004156F0"/>
    <w:rsid w:val="00415EB3"/>
    <w:rsid w:val="00416E0F"/>
    <w:rsid w:val="00417433"/>
    <w:rsid w:val="00420177"/>
    <w:rsid w:val="00420BA5"/>
    <w:rsid w:val="00421025"/>
    <w:rsid w:val="00421B2A"/>
    <w:rsid w:val="004260DB"/>
    <w:rsid w:val="0043217F"/>
    <w:rsid w:val="00432213"/>
    <w:rsid w:val="00433DFE"/>
    <w:rsid w:val="00434505"/>
    <w:rsid w:val="00434749"/>
    <w:rsid w:val="00434CE4"/>
    <w:rsid w:val="004354F9"/>
    <w:rsid w:val="00435649"/>
    <w:rsid w:val="0044381C"/>
    <w:rsid w:val="00444CA9"/>
    <w:rsid w:val="00445864"/>
    <w:rsid w:val="004474DE"/>
    <w:rsid w:val="004517F9"/>
    <w:rsid w:val="0045244C"/>
    <w:rsid w:val="0045328B"/>
    <w:rsid w:val="00453D03"/>
    <w:rsid w:val="00453E15"/>
    <w:rsid w:val="004556FF"/>
    <w:rsid w:val="00456438"/>
    <w:rsid w:val="004573CE"/>
    <w:rsid w:val="004575B3"/>
    <w:rsid w:val="00457F49"/>
    <w:rsid w:val="0046044E"/>
    <w:rsid w:val="00462208"/>
    <w:rsid w:val="004629BC"/>
    <w:rsid w:val="00462D77"/>
    <w:rsid w:val="0046511F"/>
    <w:rsid w:val="00465406"/>
    <w:rsid w:val="00465B05"/>
    <w:rsid w:val="004663B9"/>
    <w:rsid w:val="00466924"/>
    <w:rsid w:val="00466BC9"/>
    <w:rsid w:val="00466D59"/>
    <w:rsid w:val="004678D1"/>
    <w:rsid w:val="00470AC0"/>
    <w:rsid w:val="004728FB"/>
    <w:rsid w:val="00472E78"/>
    <w:rsid w:val="0047477D"/>
    <w:rsid w:val="00474B98"/>
    <w:rsid w:val="00477FF6"/>
    <w:rsid w:val="0048041A"/>
    <w:rsid w:val="00480A5A"/>
    <w:rsid w:val="004822A7"/>
    <w:rsid w:val="00483009"/>
    <w:rsid w:val="0048396A"/>
    <w:rsid w:val="00483EAC"/>
    <w:rsid w:val="00487EEF"/>
    <w:rsid w:val="00490317"/>
    <w:rsid w:val="00491CB1"/>
    <w:rsid w:val="0049429A"/>
    <w:rsid w:val="004949E8"/>
    <w:rsid w:val="00494FE0"/>
    <w:rsid w:val="0049624F"/>
    <w:rsid w:val="004969AA"/>
    <w:rsid w:val="004973AB"/>
    <w:rsid w:val="004976CF"/>
    <w:rsid w:val="00497A32"/>
    <w:rsid w:val="004A1C27"/>
    <w:rsid w:val="004A2557"/>
    <w:rsid w:val="004A2563"/>
    <w:rsid w:val="004A26A6"/>
    <w:rsid w:val="004A2BFE"/>
    <w:rsid w:val="004A2EB8"/>
    <w:rsid w:val="004A37E1"/>
    <w:rsid w:val="004A6327"/>
    <w:rsid w:val="004A75C6"/>
    <w:rsid w:val="004B0A4E"/>
    <w:rsid w:val="004B0B84"/>
    <w:rsid w:val="004B2B62"/>
    <w:rsid w:val="004B4CD7"/>
    <w:rsid w:val="004B55B2"/>
    <w:rsid w:val="004B5973"/>
    <w:rsid w:val="004B5F72"/>
    <w:rsid w:val="004B60C7"/>
    <w:rsid w:val="004B6368"/>
    <w:rsid w:val="004C07AB"/>
    <w:rsid w:val="004C07CB"/>
    <w:rsid w:val="004C1670"/>
    <w:rsid w:val="004C4B3C"/>
    <w:rsid w:val="004C73F4"/>
    <w:rsid w:val="004C7E83"/>
    <w:rsid w:val="004D0513"/>
    <w:rsid w:val="004D0D9F"/>
    <w:rsid w:val="004D16F2"/>
    <w:rsid w:val="004D1747"/>
    <w:rsid w:val="004D23BA"/>
    <w:rsid w:val="004D2911"/>
    <w:rsid w:val="004D3DCB"/>
    <w:rsid w:val="004D4E3E"/>
    <w:rsid w:val="004D5EA7"/>
    <w:rsid w:val="004D636C"/>
    <w:rsid w:val="004E085F"/>
    <w:rsid w:val="004E0D9E"/>
    <w:rsid w:val="004E1BA1"/>
    <w:rsid w:val="004E203A"/>
    <w:rsid w:val="004E22CD"/>
    <w:rsid w:val="004E289D"/>
    <w:rsid w:val="004E2B4D"/>
    <w:rsid w:val="004E6091"/>
    <w:rsid w:val="004E6AAD"/>
    <w:rsid w:val="004F0900"/>
    <w:rsid w:val="004F0F91"/>
    <w:rsid w:val="004F1256"/>
    <w:rsid w:val="004F5526"/>
    <w:rsid w:val="004F5E8D"/>
    <w:rsid w:val="004F6654"/>
    <w:rsid w:val="004F666C"/>
    <w:rsid w:val="004F772B"/>
    <w:rsid w:val="004F7C7E"/>
    <w:rsid w:val="00502FC2"/>
    <w:rsid w:val="0050401B"/>
    <w:rsid w:val="00506379"/>
    <w:rsid w:val="005073F3"/>
    <w:rsid w:val="005077A4"/>
    <w:rsid w:val="005078A6"/>
    <w:rsid w:val="005114AF"/>
    <w:rsid w:val="00511E3A"/>
    <w:rsid w:val="00512B6E"/>
    <w:rsid w:val="00513406"/>
    <w:rsid w:val="00513F4D"/>
    <w:rsid w:val="00514899"/>
    <w:rsid w:val="005158FF"/>
    <w:rsid w:val="005167AA"/>
    <w:rsid w:val="00517B69"/>
    <w:rsid w:val="00520453"/>
    <w:rsid w:val="00521965"/>
    <w:rsid w:val="00521CAB"/>
    <w:rsid w:val="00521EE3"/>
    <w:rsid w:val="0052292A"/>
    <w:rsid w:val="0052347F"/>
    <w:rsid w:val="00523497"/>
    <w:rsid w:val="00523C6F"/>
    <w:rsid w:val="00524FAC"/>
    <w:rsid w:val="00525192"/>
    <w:rsid w:val="005251EB"/>
    <w:rsid w:val="00525C26"/>
    <w:rsid w:val="00526ECC"/>
    <w:rsid w:val="00530929"/>
    <w:rsid w:val="00530938"/>
    <w:rsid w:val="00530B5A"/>
    <w:rsid w:val="00531E95"/>
    <w:rsid w:val="00533262"/>
    <w:rsid w:val="00535B35"/>
    <w:rsid w:val="005363CE"/>
    <w:rsid w:val="00536B32"/>
    <w:rsid w:val="0053715D"/>
    <w:rsid w:val="00537CC0"/>
    <w:rsid w:val="0054070F"/>
    <w:rsid w:val="00541CB1"/>
    <w:rsid w:val="00542B4C"/>
    <w:rsid w:val="0054552F"/>
    <w:rsid w:val="00545E00"/>
    <w:rsid w:val="00546060"/>
    <w:rsid w:val="005475EC"/>
    <w:rsid w:val="00547D74"/>
    <w:rsid w:val="00550047"/>
    <w:rsid w:val="00550133"/>
    <w:rsid w:val="00551064"/>
    <w:rsid w:val="005522ED"/>
    <w:rsid w:val="0055459B"/>
    <w:rsid w:val="0056143A"/>
    <w:rsid w:val="00561676"/>
    <w:rsid w:val="00561E69"/>
    <w:rsid w:val="00563B64"/>
    <w:rsid w:val="00564F6D"/>
    <w:rsid w:val="00565EAD"/>
    <w:rsid w:val="0056634F"/>
    <w:rsid w:val="00566611"/>
    <w:rsid w:val="00566C33"/>
    <w:rsid w:val="00566EF3"/>
    <w:rsid w:val="00567846"/>
    <w:rsid w:val="00571406"/>
    <w:rsid w:val="005718AF"/>
    <w:rsid w:val="00571FD4"/>
    <w:rsid w:val="005720EC"/>
    <w:rsid w:val="00572879"/>
    <w:rsid w:val="00572959"/>
    <w:rsid w:val="0057321C"/>
    <w:rsid w:val="005760B9"/>
    <w:rsid w:val="005762B3"/>
    <w:rsid w:val="00576A35"/>
    <w:rsid w:val="00576D10"/>
    <w:rsid w:val="005776E9"/>
    <w:rsid w:val="00580859"/>
    <w:rsid w:val="00581491"/>
    <w:rsid w:val="0058200E"/>
    <w:rsid w:val="005844E4"/>
    <w:rsid w:val="00585C4B"/>
    <w:rsid w:val="00586681"/>
    <w:rsid w:val="00590376"/>
    <w:rsid w:val="00591685"/>
    <w:rsid w:val="00591FFF"/>
    <w:rsid w:val="00592474"/>
    <w:rsid w:val="005931E8"/>
    <w:rsid w:val="00595197"/>
    <w:rsid w:val="00595F8C"/>
    <w:rsid w:val="005964C3"/>
    <w:rsid w:val="005A045A"/>
    <w:rsid w:val="005A1155"/>
    <w:rsid w:val="005A1C9A"/>
    <w:rsid w:val="005A3467"/>
    <w:rsid w:val="005A3A64"/>
    <w:rsid w:val="005A461D"/>
    <w:rsid w:val="005A4816"/>
    <w:rsid w:val="005A56CC"/>
    <w:rsid w:val="005A7548"/>
    <w:rsid w:val="005B132C"/>
    <w:rsid w:val="005B177F"/>
    <w:rsid w:val="005B27AD"/>
    <w:rsid w:val="005B3349"/>
    <w:rsid w:val="005B3914"/>
    <w:rsid w:val="005B4A84"/>
    <w:rsid w:val="005B4B7A"/>
    <w:rsid w:val="005B55A6"/>
    <w:rsid w:val="005C03EB"/>
    <w:rsid w:val="005C444E"/>
    <w:rsid w:val="005C65B8"/>
    <w:rsid w:val="005C7144"/>
    <w:rsid w:val="005C7410"/>
    <w:rsid w:val="005D739E"/>
    <w:rsid w:val="005E2CB3"/>
    <w:rsid w:val="005E34FF"/>
    <w:rsid w:val="005E4319"/>
    <w:rsid w:val="005E497C"/>
    <w:rsid w:val="005E52F9"/>
    <w:rsid w:val="005E56BB"/>
    <w:rsid w:val="005E5804"/>
    <w:rsid w:val="005E5A4B"/>
    <w:rsid w:val="005E69A6"/>
    <w:rsid w:val="005F020C"/>
    <w:rsid w:val="005F0A39"/>
    <w:rsid w:val="005F1261"/>
    <w:rsid w:val="005F25AD"/>
    <w:rsid w:val="005F2DA3"/>
    <w:rsid w:val="005F37C4"/>
    <w:rsid w:val="005F507E"/>
    <w:rsid w:val="005F62D1"/>
    <w:rsid w:val="00600B1A"/>
    <w:rsid w:val="0060174D"/>
    <w:rsid w:val="00602315"/>
    <w:rsid w:val="00603D09"/>
    <w:rsid w:val="00603F8B"/>
    <w:rsid w:val="00604829"/>
    <w:rsid w:val="00605A6F"/>
    <w:rsid w:val="0060606E"/>
    <w:rsid w:val="00607623"/>
    <w:rsid w:val="006102BE"/>
    <w:rsid w:val="006104A0"/>
    <w:rsid w:val="00612F4C"/>
    <w:rsid w:val="00614E46"/>
    <w:rsid w:val="00616293"/>
    <w:rsid w:val="0061769B"/>
    <w:rsid w:val="0062018C"/>
    <w:rsid w:val="00621355"/>
    <w:rsid w:val="00621A64"/>
    <w:rsid w:val="0062201D"/>
    <w:rsid w:val="00622894"/>
    <w:rsid w:val="00624188"/>
    <w:rsid w:val="0062423E"/>
    <w:rsid w:val="00624A4A"/>
    <w:rsid w:val="006259B0"/>
    <w:rsid w:val="0063146C"/>
    <w:rsid w:val="006319E6"/>
    <w:rsid w:val="00631E96"/>
    <w:rsid w:val="00631EA4"/>
    <w:rsid w:val="0063264D"/>
    <w:rsid w:val="006328DD"/>
    <w:rsid w:val="00632C7B"/>
    <w:rsid w:val="00633565"/>
    <w:rsid w:val="00634C6E"/>
    <w:rsid w:val="0063719C"/>
    <w:rsid w:val="00640301"/>
    <w:rsid w:val="00642030"/>
    <w:rsid w:val="00643655"/>
    <w:rsid w:val="00644E33"/>
    <w:rsid w:val="006475CB"/>
    <w:rsid w:val="00647DA5"/>
    <w:rsid w:val="0065153D"/>
    <w:rsid w:val="0065172E"/>
    <w:rsid w:val="00655B05"/>
    <w:rsid w:val="0065719B"/>
    <w:rsid w:val="006618C5"/>
    <w:rsid w:val="006630E3"/>
    <w:rsid w:val="0066322F"/>
    <w:rsid w:val="006636D5"/>
    <w:rsid w:val="006639A3"/>
    <w:rsid w:val="00663EF9"/>
    <w:rsid w:val="00664285"/>
    <w:rsid w:val="00666EFF"/>
    <w:rsid w:val="00670EBC"/>
    <w:rsid w:val="00671C5F"/>
    <w:rsid w:val="00672963"/>
    <w:rsid w:val="00672BA3"/>
    <w:rsid w:val="006748A2"/>
    <w:rsid w:val="00677306"/>
    <w:rsid w:val="006779CE"/>
    <w:rsid w:val="00677CA1"/>
    <w:rsid w:val="00680DA9"/>
    <w:rsid w:val="00680E3D"/>
    <w:rsid w:val="00682244"/>
    <w:rsid w:val="00683B98"/>
    <w:rsid w:val="006859E4"/>
    <w:rsid w:val="00685A1B"/>
    <w:rsid w:val="00690165"/>
    <w:rsid w:val="00690E6E"/>
    <w:rsid w:val="0069559D"/>
    <w:rsid w:val="0069636F"/>
    <w:rsid w:val="00696417"/>
    <w:rsid w:val="00696453"/>
    <w:rsid w:val="00696B7E"/>
    <w:rsid w:val="00697460"/>
    <w:rsid w:val="006A03F5"/>
    <w:rsid w:val="006A1BC5"/>
    <w:rsid w:val="006A1C37"/>
    <w:rsid w:val="006A3D00"/>
    <w:rsid w:val="006A530A"/>
    <w:rsid w:val="006A774E"/>
    <w:rsid w:val="006A7A43"/>
    <w:rsid w:val="006B11E2"/>
    <w:rsid w:val="006B295D"/>
    <w:rsid w:val="006B2F6D"/>
    <w:rsid w:val="006B3FBF"/>
    <w:rsid w:val="006B5B15"/>
    <w:rsid w:val="006B6D14"/>
    <w:rsid w:val="006B754D"/>
    <w:rsid w:val="006C0070"/>
    <w:rsid w:val="006C0F29"/>
    <w:rsid w:val="006C225A"/>
    <w:rsid w:val="006C25D5"/>
    <w:rsid w:val="006C2911"/>
    <w:rsid w:val="006C3370"/>
    <w:rsid w:val="006C37BB"/>
    <w:rsid w:val="006C3851"/>
    <w:rsid w:val="006C4759"/>
    <w:rsid w:val="006C5ED5"/>
    <w:rsid w:val="006C6694"/>
    <w:rsid w:val="006C75C2"/>
    <w:rsid w:val="006C786B"/>
    <w:rsid w:val="006D083D"/>
    <w:rsid w:val="006D243B"/>
    <w:rsid w:val="006D2842"/>
    <w:rsid w:val="006D2A4F"/>
    <w:rsid w:val="006D350F"/>
    <w:rsid w:val="006D3583"/>
    <w:rsid w:val="006D49C9"/>
    <w:rsid w:val="006D4D94"/>
    <w:rsid w:val="006D56D8"/>
    <w:rsid w:val="006D5EDA"/>
    <w:rsid w:val="006D72D0"/>
    <w:rsid w:val="006D76CC"/>
    <w:rsid w:val="006D775E"/>
    <w:rsid w:val="006D7A7C"/>
    <w:rsid w:val="006E0923"/>
    <w:rsid w:val="006E151C"/>
    <w:rsid w:val="006E2111"/>
    <w:rsid w:val="006E4BF7"/>
    <w:rsid w:val="006E54A6"/>
    <w:rsid w:val="006E644A"/>
    <w:rsid w:val="006E656E"/>
    <w:rsid w:val="006F0233"/>
    <w:rsid w:val="006F12CC"/>
    <w:rsid w:val="006F1444"/>
    <w:rsid w:val="006F2759"/>
    <w:rsid w:val="006F31DB"/>
    <w:rsid w:val="006F3575"/>
    <w:rsid w:val="006F4E7E"/>
    <w:rsid w:val="006F5BB4"/>
    <w:rsid w:val="006F6496"/>
    <w:rsid w:val="00700F4A"/>
    <w:rsid w:val="007015C3"/>
    <w:rsid w:val="007026FD"/>
    <w:rsid w:val="00702CDB"/>
    <w:rsid w:val="0070385A"/>
    <w:rsid w:val="00703860"/>
    <w:rsid w:val="00703B9A"/>
    <w:rsid w:val="00704E1A"/>
    <w:rsid w:val="00710B41"/>
    <w:rsid w:val="00710DBD"/>
    <w:rsid w:val="00711788"/>
    <w:rsid w:val="00713132"/>
    <w:rsid w:val="00714464"/>
    <w:rsid w:val="00715611"/>
    <w:rsid w:val="00715974"/>
    <w:rsid w:val="00715C78"/>
    <w:rsid w:val="00715F8B"/>
    <w:rsid w:val="007172D5"/>
    <w:rsid w:val="00717EF6"/>
    <w:rsid w:val="0072009E"/>
    <w:rsid w:val="00720EDD"/>
    <w:rsid w:val="00721A9F"/>
    <w:rsid w:val="0072260A"/>
    <w:rsid w:val="0072369F"/>
    <w:rsid w:val="00723AB5"/>
    <w:rsid w:val="00723AB7"/>
    <w:rsid w:val="00723F3A"/>
    <w:rsid w:val="007251ED"/>
    <w:rsid w:val="00726A58"/>
    <w:rsid w:val="00727382"/>
    <w:rsid w:val="0072780E"/>
    <w:rsid w:val="00730048"/>
    <w:rsid w:val="007313F5"/>
    <w:rsid w:val="00732B6B"/>
    <w:rsid w:val="0073349D"/>
    <w:rsid w:val="00737C17"/>
    <w:rsid w:val="007417E0"/>
    <w:rsid w:val="00741BC0"/>
    <w:rsid w:val="00741F32"/>
    <w:rsid w:val="00741F40"/>
    <w:rsid w:val="0074214E"/>
    <w:rsid w:val="00742B9B"/>
    <w:rsid w:val="00743EA4"/>
    <w:rsid w:val="00745318"/>
    <w:rsid w:val="007454DA"/>
    <w:rsid w:val="0074561C"/>
    <w:rsid w:val="00745DE8"/>
    <w:rsid w:val="007515F0"/>
    <w:rsid w:val="007519BF"/>
    <w:rsid w:val="007524CA"/>
    <w:rsid w:val="00752FCA"/>
    <w:rsid w:val="00753990"/>
    <w:rsid w:val="0075445E"/>
    <w:rsid w:val="00755CEC"/>
    <w:rsid w:val="00756EFA"/>
    <w:rsid w:val="007602F1"/>
    <w:rsid w:val="00761DE8"/>
    <w:rsid w:val="007620F9"/>
    <w:rsid w:val="00764EE5"/>
    <w:rsid w:val="007652BD"/>
    <w:rsid w:val="00765C13"/>
    <w:rsid w:val="00765DB3"/>
    <w:rsid w:val="007660A2"/>
    <w:rsid w:val="00767195"/>
    <w:rsid w:val="00767679"/>
    <w:rsid w:val="0077039C"/>
    <w:rsid w:val="00772E2E"/>
    <w:rsid w:val="00773B19"/>
    <w:rsid w:val="00774D29"/>
    <w:rsid w:val="0077701C"/>
    <w:rsid w:val="00777B39"/>
    <w:rsid w:val="007800CD"/>
    <w:rsid w:val="0078165B"/>
    <w:rsid w:val="00781AAB"/>
    <w:rsid w:val="0078278F"/>
    <w:rsid w:val="0078372D"/>
    <w:rsid w:val="00783808"/>
    <w:rsid w:val="0078420C"/>
    <w:rsid w:val="00784273"/>
    <w:rsid w:val="0078442A"/>
    <w:rsid w:val="00784B97"/>
    <w:rsid w:val="00784FF4"/>
    <w:rsid w:val="00785862"/>
    <w:rsid w:val="00790F82"/>
    <w:rsid w:val="00791516"/>
    <w:rsid w:val="00791565"/>
    <w:rsid w:val="00791AE4"/>
    <w:rsid w:val="00791BE0"/>
    <w:rsid w:val="00791C3F"/>
    <w:rsid w:val="007926E3"/>
    <w:rsid w:val="00792864"/>
    <w:rsid w:val="0079326C"/>
    <w:rsid w:val="00793971"/>
    <w:rsid w:val="00794EA3"/>
    <w:rsid w:val="00795687"/>
    <w:rsid w:val="0079597F"/>
    <w:rsid w:val="007A0537"/>
    <w:rsid w:val="007A2A3C"/>
    <w:rsid w:val="007A3AF1"/>
    <w:rsid w:val="007A6A34"/>
    <w:rsid w:val="007A7C5E"/>
    <w:rsid w:val="007B0F75"/>
    <w:rsid w:val="007B1F7A"/>
    <w:rsid w:val="007B21AB"/>
    <w:rsid w:val="007B224F"/>
    <w:rsid w:val="007B2E63"/>
    <w:rsid w:val="007B4263"/>
    <w:rsid w:val="007B4BA4"/>
    <w:rsid w:val="007B5396"/>
    <w:rsid w:val="007B5BD1"/>
    <w:rsid w:val="007B5E9D"/>
    <w:rsid w:val="007B616A"/>
    <w:rsid w:val="007B6175"/>
    <w:rsid w:val="007B6F35"/>
    <w:rsid w:val="007B7A86"/>
    <w:rsid w:val="007C0251"/>
    <w:rsid w:val="007C13DC"/>
    <w:rsid w:val="007C1DBC"/>
    <w:rsid w:val="007C1EDD"/>
    <w:rsid w:val="007C41C2"/>
    <w:rsid w:val="007C6099"/>
    <w:rsid w:val="007C7972"/>
    <w:rsid w:val="007D1476"/>
    <w:rsid w:val="007D1545"/>
    <w:rsid w:val="007D21C9"/>
    <w:rsid w:val="007D37CF"/>
    <w:rsid w:val="007D37EE"/>
    <w:rsid w:val="007D4CAC"/>
    <w:rsid w:val="007D5C41"/>
    <w:rsid w:val="007D5DEE"/>
    <w:rsid w:val="007D633F"/>
    <w:rsid w:val="007D65B4"/>
    <w:rsid w:val="007D690C"/>
    <w:rsid w:val="007D79A7"/>
    <w:rsid w:val="007E1BD0"/>
    <w:rsid w:val="007E22B3"/>
    <w:rsid w:val="007E3220"/>
    <w:rsid w:val="007E4582"/>
    <w:rsid w:val="007E5CB7"/>
    <w:rsid w:val="007E5D97"/>
    <w:rsid w:val="007E673A"/>
    <w:rsid w:val="007F0CF4"/>
    <w:rsid w:val="007F1352"/>
    <w:rsid w:val="007F46C3"/>
    <w:rsid w:val="007F5202"/>
    <w:rsid w:val="007F6EB8"/>
    <w:rsid w:val="007F7924"/>
    <w:rsid w:val="0080080B"/>
    <w:rsid w:val="00801E37"/>
    <w:rsid w:val="00801F03"/>
    <w:rsid w:val="00803A92"/>
    <w:rsid w:val="0080547F"/>
    <w:rsid w:val="0080762B"/>
    <w:rsid w:val="008079B1"/>
    <w:rsid w:val="00813D30"/>
    <w:rsid w:val="00816195"/>
    <w:rsid w:val="00817009"/>
    <w:rsid w:val="0081758C"/>
    <w:rsid w:val="00820D44"/>
    <w:rsid w:val="00821F97"/>
    <w:rsid w:val="0082478F"/>
    <w:rsid w:val="00824B21"/>
    <w:rsid w:val="0082513E"/>
    <w:rsid w:val="0082676A"/>
    <w:rsid w:val="00831FAF"/>
    <w:rsid w:val="00832439"/>
    <w:rsid w:val="00832659"/>
    <w:rsid w:val="00832C96"/>
    <w:rsid w:val="00832DEA"/>
    <w:rsid w:val="00833296"/>
    <w:rsid w:val="00833CE2"/>
    <w:rsid w:val="00834368"/>
    <w:rsid w:val="00835056"/>
    <w:rsid w:val="008353B6"/>
    <w:rsid w:val="00836119"/>
    <w:rsid w:val="00836662"/>
    <w:rsid w:val="008369FE"/>
    <w:rsid w:val="0083750A"/>
    <w:rsid w:val="00843AD5"/>
    <w:rsid w:val="00843CF4"/>
    <w:rsid w:val="008441A7"/>
    <w:rsid w:val="00845A4C"/>
    <w:rsid w:val="00845CD5"/>
    <w:rsid w:val="0085356C"/>
    <w:rsid w:val="00854432"/>
    <w:rsid w:val="00854F53"/>
    <w:rsid w:val="0085593E"/>
    <w:rsid w:val="0086308F"/>
    <w:rsid w:val="00863545"/>
    <w:rsid w:val="00865BB3"/>
    <w:rsid w:val="00867984"/>
    <w:rsid w:val="0087027D"/>
    <w:rsid w:val="00872054"/>
    <w:rsid w:val="00872475"/>
    <w:rsid w:val="00875FB2"/>
    <w:rsid w:val="00876174"/>
    <w:rsid w:val="008765AE"/>
    <w:rsid w:val="00876E30"/>
    <w:rsid w:val="0087725F"/>
    <w:rsid w:val="00877C74"/>
    <w:rsid w:val="008814EC"/>
    <w:rsid w:val="00881AA2"/>
    <w:rsid w:val="00882A05"/>
    <w:rsid w:val="00883B81"/>
    <w:rsid w:val="00885617"/>
    <w:rsid w:val="008859C2"/>
    <w:rsid w:val="00890242"/>
    <w:rsid w:val="00890F9A"/>
    <w:rsid w:val="00892753"/>
    <w:rsid w:val="00893149"/>
    <w:rsid w:val="008940BF"/>
    <w:rsid w:val="00896A69"/>
    <w:rsid w:val="008974E8"/>
    <w:rsid w:val="00897AAD"/>
    <w:rsid w:val="008A03E3"/>
    <w:rsid w:val="008A0DE9"/>
    <w:rsid w:val="008A2B41"/>
    <w:rsid w:val="008A364E"/>
    <w:rsid w:val="008A3B46"/>
    <w:rsid w:val="008A4D25"/>
    <w:rsid w:val="008A5496"/>
    <w:rsid w:val="008A7EBC"/>
    <w:rsid w:val="008B02D0"/>
    <w:rsid w:val="008B1348"/>
    <w:rsid w:val="008B1A67"/>
    <w:rsid w:val="008B1AF9"/>
    <w:rsid w:val="008B1B3C"/>
    <w:rsid w:val="008B5574"/>
    <w:rsid w:val="008B67F8"/>
    <w:rsid w:val="008B7526"/>
    <w:rsid w:val="008C0CC0"/>
    <w:rsid w:val="008C0CC9"/>
    <w:rsid w:val="008C122A"/>
    <w:rsid w:val="008C1CAD"/>
    <w:rsid w:val="008C2941"/>
    <w:rsid w:val="008C30DC"/>
    <w:rsid w:val="008C414B"/>
    <w:rsid w:val="008C49D6"/>
    <w:rsid w:val="008C4A98"/>
    <w:rsid w:val="008C6071"/>
    <w:rsid w:val="008C6FA3"/>
    <w:rsid w:val="008D0C2E"/>
    <w:rsid w:val="008D4CE2"/>
    <w:rsid w:val="008D57AA"/>
    <w:rsid w:val="008D5FF6"/>
    <w:rsid w:val="008D7780"/>
    <w:rsid w:val="008D7E9C"/>
    <w:rsid w:val="008E06FF"/>
    <w:rsid w:val="008E1734"/>
    <w:rsid w:val="008E359C"/>
    <w:rsid w:val="008E4F6F"/>
    <w:rsid w:val="008E575B"/>
    <w:rsid w:val="008E7EE9"/>
    <w:rsid w:val="008F24CC"/>
    <w:rsid w:val="008F2FE0"/>
    <w:rsid w:val="008F394E"/>
    <w:rsid w:val="008F3E01"/>
    <w:rsid w:val="008F59AB"/>
    <w:rsid w:val="008F6211"/>
    <w:rsid w:val="008F715D"/>
    <w:rsid w:val="008F7187"/>
    <w:rsid w:val="00901022"/>
    <w:rsid w:val="00901048"/>
    <w:rsid w:val="00903B76"/>
    <w:rsid w:val="009044E3"/>
    <w:rsid w:val="00904FC3"/>
    <w:rsid w:val="0090506C"/>
    <w:rsid w:val="00905131"/>
    <w:rsid w:val="0090541A"/>
    <w:rsid w:val="0090583A"/>
    <w:rsid w:val="00910F6D"/>
    <w:rsid w:val="009114B4"/>
    <w:rsid w:val="00911B77"/>
    <w:rsid w:val="00914F02"/>
    <w:rsid w:val="0091500B"/>
    <w:rsid w:val="0091554B"/>
    <w:rsid w:val="00916F5C"/>
    <w:rsid w:val="00917A6F"/>
    <w:rsid w:val="00921CB8"/>
    <w:rsid w:val="009225FF"/>
    <w:rsid w:val="00923F06"/>
    <w:rsid w:val="009242DF"/>
    <w:rsid w:val="00924360"/>
    <w:rsid w:val="009245F2"/>
    <w:rsid w:val="00925E68"/>
    <w:rsid w:val="00926DB1"/>
    <w:rsid w:val="0092726C"/>
    <w:rsid w:val="00927DB6"/>
    <w:rsid w:val="0093076B"/>
    <w:rsid w:val="0093098E"/>
    <w:rsid w:val="0093432F"/>
    <w:rsid w:val="00934ECA"/>
    <w:rsid w:val="00935B05"/>
    <w:rsid w:val="009362BA"/>
    <w:rsid w:val="009371FD"/>
    <w:rsid w:val="00937591"/>
    <w:rsid w:val="00937EBD"/>
    <w:rsid w:val="00941293"/>
    <w:rsid w:val="009421D8"/>
    <w:rsid w:val="00944767"/>
    <w:rsid w:val="00945162"/>
    <w:rsid w:val="00945694"/>
    <w:rsid w:val="00945BD4"/>
    <w:rsid w:val="009469EC"/>
    <w:rsid w:val="00946ECE"/>
    <w:rsid w:val="009504AB"/>
    <w:rsid w:val="00950F44"/>
    <w:rsid w:val="00951C37"/>
    <w:rsid w:val="00951FD6"/>
    <w:rsid w:val="0095249F"/>
    <w:rsid w:val="00952BD7"/>
    <w:rsid w:val="00953A78"/>
    <w:rsid w:val="0095705F"/>
    <w:rsid w:val="00957E54"/>
    <w:rsid w:val="00957E6B"/>
    <w:rsid w:val="00957F40"/>
    <w:rsid w:val="009608CC"/>
    <w:rsid w:val="00960928"/>
    <w:rsid w:val="00960B10"/>
    <w:rsid w:val="009618C2"/>
    <w:rsid w:val="00961D86"/>
    <w:rsid w:val="009622E5"/>
    <w:rsid w:val="00964504"/>
    <w:rsid w:val="00965514"/>
    <w:rsid w:val="00965E4B"/>
    <w:rsid w:val="00966042"/>
    <w:rsid w:val="00966C2A"/>
    <w:rsid w:val="00967184"/>
    <w:rsid w:val="0096758D"/>
    <w:rsid w:val="00967A9B"/>
    <w:rsid w:val="00967D6E"/>
    <w:rsid w:val="0097100C"/>
    <w:rsid w:val="00971074"/>
    <w:rsid w:val="00971281"/>
    <w:rsid w:val="0097147E"/>
    <w:rsid w:val="00971E7F"/>
    <w:rsid w:val="00971EF0"/>
    <w:rsid w:val="00972A8B"/>
    <w:rsid w:val="00972D64"/>
    <w:rsid w:val="009730F1"/>
    <w:rsid w:val="00973847"/>
    <w:rsid w:val="0097427F"/>
    <w:rsid w:val="009800D3"/>
    <w:rsid w:val="00980F9E"/>
    <w:rsid w:val="009841DA"/>
    <w:rsid w:val="00984332"/>
    <w:rsid w:val="00984655"/>
    <w:rsid w:val="00984DF7"/>
    <w:rsid w:val="00985DCB"/>
    <w:rsid w:val="00986530"/>
    <w:rsid w:val="0099023F"/>
    <w:rsid w:val="00990DCF"/>
    <w:rsid w:val="0099111A"/>
    <w:rsid w:val="00992E8F"/>
    <w:rsid w:val="00992FB7"/>
    <w:rsid w:val="00994115"/>
    <w:rsid w:val="00995A74"/>
    <w:rsid w:val="009A36D6"/>
    <w:rsid w:val="009A387A"/>
    <w:rsid w:val="009A38DC"/>
    <w:rsid w:val="009A3E26"/>
    <w:rsid w:val="009A3F5A"/>
    <w:rsid w:val="009A4B8E"/>
    <w:rsid w:val="009A7811"/>
    <w:rsid w:val="009A7F57"/>
    <w:rsid w:val="009B0EB5"/>
    <w:rsid w:val="009B1A84"/>
    <w:rsid w:val="009B2AE2"/>
    <w:rsid w:val="009B3075"/>
    <w:rsid w:val="009B3A62"/>
    <w:rsid w:val="009B3E15"/>
    <w:rsid w:val="009B570F"/>
    <w:rsid w:val="009B5DBA"/>
    <w:rsid w:val="009B6A87"/>
    <w:rsid w:val="009B72ED"/>
    <w:rsid w:val="009B751B"/>
    <w:rsid w:val="009B7BD4"/>
    <w:rsid w:val="009C0447"/>
    <w:rsid w:val="009C1166"/>
    <w:rsid w:val="009C2713"/>
    <w:rsid w:val="009C35CC"/>
    <w:rsid w:val="009C39E0"/>
    <w:rsid w:val="009C40CC"/>
    <w:rsid w:val="009C55A3"/>
    <w:rsid w:val="009C6D25"/>
    <w:rsid w:val="009D185E"/>
    <w:rsid w:val="009D1E67"/>
    <w:rsid w:val="009D1ECA"/>
    <w:rsid w:val="009D28E8"/>
    <w:rsid w:val="009D298D"/>
    <w:rsid w:val="009D316F"/>
    <w:rsid w:val="009D3DF7"/>
    <w:rsid w:val="009D426F"/>
    <w:rsid w:val="009D50E9"/>
    <w:rsid w:val="009D5F15"/>
    <w:rsid w:val="009E13F9"/>
    <w:rsid w:val="009E1447"/>
    <w:rsid w:val="009E2DE5"/>
    <w:rsid w:val="009E3350"/>
    <w:rsid w:val="009E511E"/>
    <w:rsid w:val="009E643C"/>
    <w:rsid w:val="009E681F"/>
    <w:rsid w:val="009E74EF"/>
    <w:rsid w:val="009E7B80"/>
    <w:rsid w:val="009F0511"/>
    <w:rsid w:val="009F1BEF"/>
    <w:rsid w:val="009F2993"/>
    <w:rsid w:val="009F3C9B"/>
    <w:rsid w:val="009F5CE1"/>
    <w:rsid w:val="009F7620"/>
    <w:rsid w:val="00A0054A"/>
    <w:rsid w:val="00A00FCD"/>
    <w:rsid w:val="00A01EA7"/>
    <w:rsid w:val="00A03382"/>
    <w:rsid w:val="00A03DC8"/>
    <w:rsid w:val="00A0422A"/>
    <w:rsid w:val="00A049A6"/>
    <w:rsid w:val="00A06490"/>
    <w:rsid w:val="00A07C53"/>
    <w:rsid w:val="00A07E80"/>
    <w:rsid w:val="00A101CD"/>
    <w:rsid w:val="00A11E42"/>
    <w:rsid w:val="00A12142"/>
    <w:rsid w:val="00A13A2C"/>
    <w:rsid w:val="00A13B23"/>
    <w:rsid w:val="00A14813"/>
    <w:rsid w:val="00A1591B"/>
    <w:rsid w:val="00A16FB8"/>
    <w:rsid w:val="00A22C90"/>
    <w:rsid w:val="00A24F82"/>
    <w:rsid w:val="00A26D33"/>
    <w:rsid w:val="00A30CBD"/>
    <w:rsid w:val="00A3213A"/>
    <w:rsid w:val="00A356BB"/>
    <w:rsid w:val="00A35A00"/>
    <w:rsid w:val="00A3691D"/>
    <w:rsid w:val="00A36FAC"/>
    <w:rsid w:val="00A37CB0"/>
    <w:rsid w:val="00A401E6"/>
    <w:rsid w:val="00A409F1"/>
    <w:rsid w:val="00A43E4F"/>
    <w:rsid w:val="00A448CF"/>
    <w:rsid w:val="00A4573E"/>
    <w:rsid w:val="00A46A2C"/>
    <w:rsid w:val="00A46B34"/>
    <w:rsid w:val="00A46E43"/>
    <w:rsid w:val="00A50092"/>
    <w:rsid w:val="00A50E21"/>
    <w:rsid w:val="00A51903"/>
    <w:rsid w:val="00A52318"/>
    <w:rsid w:val="00A53187"/>
    <w:rsid w:val="00A544CB"/>
    <w:rsid w:val="00A54855"/>
    <w:rsid w:val="00A56106"/>
    <w:rsid w:val="00A576AB"/>
    <w:rsid w:val="00A605D5"/>
    <w:rsid w:val="00A60926"/>
    <w:rsid w:val="00A60DB3"/>
    <w:rsid w:val="00A61387"/>
    <w:rsid w:val="00A61518"/>
    <w:rsid w:val="00A616FC"/>
    <w:rsid w:val="00A61AE2"/>
    <w:rsid w:val="00A62A2B"/>
    <w:rsid w:val="00A62B51"/>
    <w:rsid w:val="00A6424D"/>
    <w:rsid w:val="00A6464B"/>
    <w:rsid w:val="00A64A4E"/>
    <w:rsid w:val="00A7565D"/>
    <w:rsid w:val="00A757E7"/>
    <w:rsid w:val="00A76D5C"/>
    <w:rsid w:val="00A80049"/>
    <w:rsid w:val="00A807F3"/>
    <w:rsid w:val="00A80C1E"/>
    <w:rsid w:val="00A811BB"/>
    <w:rsid w:val="00A81365"/>
    <w:rsid w:val="00A81769"/>
    <w:rsid w:val="00A84CDF"/>
    <w:rsid w:val="00A84E49"/>
    <w:rsid w:val="00A85BA7"/>
    <w:rsid w:val="00A8740E"/>
    <w:rsid w:val="00A9076C"/>
    <w:rsid w:val="00A90B5B"/>
    <w:rsid w:val="00A921D1"/>
    <w:rsid w:val="00A92322"/>
    <w:rsid w:val="00A93926"/>
    <w:rsid w:val="00A9427D"/>
    <w:rsid w:val="00A9443B"/>
    <w:rsid w:val="00A95058"/>
    <w:rsid w:val="00A96F24"/>
    <w:rsid w:val="00AA06AF"/>
    <w:rsid w:val="00AA21BA"/>
    <w:rsid w:val="00AA2BE7"/>
    <w:rsid w:val="00AA3BC1"/>
    <w:rsid w:val="00AA3C6B"/>
    <w:rsid w:val="00AA3C9D"/>
    <w:rsid w:val="00AA4EB4"/>
    <w:rsid w:val="00AA5BF7"/>
    <w:rsid w:val="00AA6978"/>
    <w:rsid w:val="00AB0815"/>
    <w:rsid w:val="00AB201C"/>
    <w:rsid w:val="00AB20DB"/>
    <w:rsid w:val="00AB5376"/>
    <w:rsid w:val="00AB56BF"/>
    <w:rsid w:val="00AB5757"/>
    <w:rsid w:val="00AB6DB0"/>
    <w:rsid w:val="00AB7883"/>
    <w:rsid w:val="00AC1AFB"/>
    <w:rsid w:val="00AC2019"/>
    <w:rsid w:val="00AC206A"/>
    <w:rsid w:val="00AC377A"/>
    <w:rsid w:val="00AC3AD1"/>
    <w:rsid w:val="00AC3EF9"/>
    <w:rsid w:val="00AC4FD2"/>
    <w:rsid w:val="00AC528B"/>
    <w:rsid w:val="00AC54B6"/>
    <w:rsid w:val="00AC58CF"/>
    <w:rsid w:val="00AC70D1"/>
    <w:rsid w:val="00AC78D8"/>
    <w:rsid w:val="00AD071E"/>
    <w:rsid w:val="00AD0E39"/>
    <w:rsid w:val="00AD1ED9"/>
    <w:rsid w:val="00AD2F56"/>
    <w:rsid w:val="00AD4A04"/>
    <w:rsid w:val="00AD58DF"/>
    <w:rsid w:val="00AD5A8C"/>
    <w:rsid w:val="00AD63DC"/>
    <w:rsid w:val="00AD653F"/>
    <w:rsid w:val="00AD74E7"/>
    <w:rsid w:val="00AE11F0"/>
    <w:rsid w:val="00AE1D30"/>
    <w:rsid w:val="00AE2471"/>
    <w:rsid w:val="00AE49C9"/>
    <w:rsid w:val="00AE6995"/>
    <w:rsid w:val="00AE71F8"/>
    <w:rsid w:val="00AF0073"/>
    <w:rsid w:val="00AF1170"/>
    <w:rsid w:val="00AF20E2"/>
    <w:rsid w:val="00AF260C"/>
    <w:rsid w:val="00AF2A8E"/>
    <w:rsid w:val="00AF4A61"/>
    <w:rsid w:val="00AF503C"/>
    <w:rsid w:val="00AF53F3"/>
    <w:rsid w:val="00AF5798"/>
    <w:rsid w:val="00AF664A"/>
    <w:rsid w:val="00B0015C"/>
    <w:rsid w:val="00B0025F"/>
    <w:rsid w:val="00B0195E"/>
    <w:rsid w:val="00B0351F"/>
    <w:rsid w:val="00B04206"/>
    <w:rsid w:val="00B049F2"/>
    <w:rsid w:val="00B05583"/>
    <w:rsid w:val="00B058B5"/>
    <w:rsid w:val="00B05E09"/>
    <w:rsid w:val="00B0617A"/>
    <w:rsid w:val="00B0691E"/>
    <w:rsid w:val="00B114A7"/>
    <w:rsid w:val="00B11FC7"/>
    <w:rsid w:val="00B1217A"/>
    <w:rsid w:val="00B1443F"/>
    <w:rsid w:val="00B151A6"/>
    <w:rsid w:val="00B16ABC"/>
    <w:rsid w:val="00B17446"/>
    <w:rsid w:val="00B17833"/>
    <w:rsid w:val="00B178B9"/>
    <w:rsid w:val="00B21031"/>
    <w:rsid w:val="00B24509"/>
    <w:rsid w:val="00B24CD4"/>
    <w:rsid w:val="00B25F0F"/>
    <w:rsid w:val="00B2728C"/>
    <w:rsid w:val="00B30E5D"/>
    <w:rsid w:val="00B31383"/>
    <w:rsid w:val="00B318CB"/>
    <w:rsid w:val="00B33955"/>
    <w:rsid w:val="00B3446B"/>
    <w:rsid w:val="00B362A6"/>
    <w:rsid w:val="00B37E2A"/>
    <w:rsid w:val="00B4050B"/>
    <w:rsid w:val="00B40A4C"/>
    <w:rsid w:val="00B4209A"/>
    <w:rsid w:val="00B421AE"/>
    <w:rsid w:val="00B429E4"/>
    <w:rsid w:val="00B44254"/>
    <w:rsid w:val="00B44932"/>
    <w:rsid w:val="00B46109"/>
    <w:rsid w:val="00B46206"/>
    <w:rsid w:val="00B46C78"/>
    <w:rsid w:val="00B50784"/>
    <w:rsid w:val="00B50B98"/>
    <w:rsid w:val="00B50E66"/>
    <w:rsid w:val="00B51FF4"/>
    <w:rsid w:val="00B5340D"/>
    <w:rsid w:val="00B53C13"/>
    <w:rsid w:val="00B55E5A"/>
    <w:rsid w:val="00B5636C"/>
    <w:rsid w:val="00B56990"/>
    <w:rsid w:val="00B576BF"/>
    <w:rsid w:val="00B57B75"/>
    <w:rsid w:val="00B57C08"/>
    <w:rsid w:val="00B61A59"/>
    <w:rsid w:val="00B641AB"/>
    <w:rsid w:val="00B649AD"/>
    <w:rsid w:val="00B64BB1"/>
    <w:rsid w:val="00B65BF9"/>
    <w:rsid w:val="00B65EC1"/>
    <w:rsid w:val="00B66A89"/>
    <w:rsid w:val="00B710D2"/>
    <w:rsid w:val="00B7170B"/>
    <w:rsid w:val="00B731B9"/>
    <w:rsid w:val="00B753AE"/>
    <w:rsid w:val="00B77CDC"/>
    <w:rsid w:val="00B80306"/>
    <w:rsid w:val="00B824EC"/>
    <w:rsid w:val="00B8274A"/>
    <w:rsid w:val="00B83E93"/>
    <w:rsid w:val="00B85698"/>
    <w:rsid w:val="00B8587A"/>
    <w:rsid w:val="00B85D6C"/>
    <w:rsid w:val="00B865A7"/>
    <w:rsid w:val="00B868CF"/>
    <w:rsid w:val="00B86B1E"/>
    <w:rsid w:val="00B927EA"/>
    <w:rsid w:val="00B93024"/>
    <w:rsid w:val="00B95273"/>
    <w:rsid w:val="00B968BB"/>
    <w:rsid w:val="00B971E9"/>
    <w:rsid w:val="00B97B00"/>
    <w:rsid w:val="00BA12D2"/>
    <w:rsid w:val="00BA1579"/>
    <w:rsid w:val="00BA1FD2"/>
    <w:rsid w:val="00BA4ADF"/>
    <w:rsid w:val="00BA665D"/>
    <w:rsid w:val="00BB0D1E"/>
    <w:rsid w:val="00BB2785"/>
    <w:rsid w:val="00BB353F"/>
    <w:rsid w:val="00BB4347"/>
    <w:rsid w:val="00BB66B6"/>
    <w:rsid w:val="00BB7787"/>
    <w:rsid w:val="00BB7FF3"/>
    <w:rsid w:val="00BC05DF"/>
    <w:rsid w:val="00BC07AF"/>
    <w:rsid w:val="00BC3C14"/>
    <w:rsid w:val="00BC484D"/>
    <w:rsid w:val="00BC519C"/>
    <w:rsid w:val="00BC5D39"/>
    <w:rsid w:val="00BD09CD"/>
    <w:rsid w:val="00BD3AD6"/>
    <w:rsid w:val="00BD3DFB"/>
    <w:rsid w:val="00BD76D2"/>
    <w:rsid w:val="00BD799E"/>
    <w:rsid w:val="00BD7E43"/>
    <w:rsid w:val="00BE18E7"/>
    <w:rsid w:val="00BE224C"/>
    <w:rsid w:val="00BE36F6"/>
    <w:rsid w:val="00BF04A7"/>
    <w:rsid w:val="00BF36BB"/>
    <w:rsid w:val="00BF6774"/>
    <w:rsid w:val="00BF698A"/>
    <w:rsid w:val="00BF69AA"/>
    <w:rsid w:val="00BF6D71"/>
    <w:rsid w:val="00BF7224"/>
    <w:rsid w:val="00BF74A1"/>
    <w:rsid w:val="00C0032B"/>
    <w:rsid w:val="00C0051A"/>
    <w:rsid w:val="00C00E8A"/>
    <w:rsid w:val="00C01CCC"/>
    <w:rsid w:val="00C025F0"/>
    <w:rsid w:val="00C03ED5"/>
    <w:rsid w:val="00C03EFC"/>
    <w:rsid w:val="00C04D5A"/>
    <w:rsid w:val="00C05854"/>
    <w:rsid w:val="00C0643A"/>
    <w:rsid w:val="00C06BFD"/>
    <w:rsid w:val="00C103B4"/>
    <w:rsid w:val="00C107D5"/>
    <w:rsid w:val="00C11599"/>
    <w:rsid w:val="00C11AB2"/>
    <w:rsid w:val="00C11BD0"/>
    <w:rsid w:val="00C12570"/>
    <w:rsid w:val="00C129E5"/>
    <w:rsid w:val="00C12E51"/>
    <w:rsid w:val="00C1340E"/>
    <w:rsid w:val="00C1360F"/>
    <w:rsid w:val="00C13B70"/>
    <w:rsid w:val="00C157E5"/>
    <w:rsid w:val="00C15855"/>
    <w:rsid w:val="00C159FE"/>
    <w:rsid w:val="00C170F1"/>
    <w:rsid w:val="00C173F7"/>
    <w:rsid w:val="00C179E6"/>
    <w:rsid w:val="00C17D19"/>
    <w:rsid w:val="00C21CEC"/>
    <w:rsid w:val="00C22C73"/>
    <w:rsid w:val="00C23071"/>
    <w:rsid w:val="00C2311E"/>
    <w:rsid w:val="00C24DAF"/>
    <w:rsid w:val="00C25945"/>
    <w:rsid w:val="00C2630C"/>
    <w:rsid w:val="00C265DE"/>
    <w:rsid w:val="00C26706"/>
    <w:rsid w:val="00C274BD"/>
    <w:rsid w:val="00C30122"/>
    <w:rsid w:val="00C30777"/>
    <w:rsid w:val="00C31DFB"/>
    <w:rsid w:val="00C327EE"/>
    <w:rsid w:val="00C32A00"/>
    <w:rsid w:val="00C32A52"/>
    <w:rsid w:val="00C33BC3"/>
    <w:rsid w:val="00C3497D"/>
    <w:rsid w:val="00C350EF"/>
    <w:rsid w:val="00C36D1D"/>
    <w:rsid w:val="00C36E23"/>
    <w:rsid w:val="00C36FD1"/>
    <w:rsid w:val="00C37BF1"/>
    <w:rsid w:val="00C40EA6"/>
    <w:rsid w:val="00C44FC3"/>
    <w:rsid w:val="00C45907"/>
    <w:rsid w:val="00C45D08"/>
    <w:rsid w:val="00C45F01"/>
    <w:rsid w:val="00C45F38"/>
    <w:rsid w:val="00C46C24"/>
    <w:rsid w:val="00C50AD5"/>
    <w:rsid w:val="00C512BB"/>
    <w:rsid w:val="00C53648"/>
    <w:rsid w:val="00C53955"/>
    <w:rsid w:val="00C53A5E"/>
    <w:rsid w:val="00C54680"/>
    <w:rsid w:val="00C55ABA"/>
    <w:rsid w:val="00C57B84"/>
    <w:rsid w:val="00C57FE7"/>
    <w:rsid w:val="00C60C5B"/>
    <w:rsid w:val="00C61427"/>
    <w:rsid w:val="00C6180D"/>
    <w:rsid w:val="00C622BB"/>
    <w:rsid w:val="00C62EA7"/>
    <w:rsid w:val="00C6374F"/>
    <w:rsid w:val="00C63870"/>
    <w:rsid w:val="00C64A58"/>
    <w:rsid w:val="00C64B71"/>
    <w:rsid w:val="00C66986"/>
    <w:rsid w:val="00C7280D"/>
    <w:rsid w:val="00C72BFA"/>
    <w:rsid w:val="00C72F5C"/>
    <w:rsid w:val="00C73FCD"/>
    <w:rsid w:val="00C741E6"/>
    <w:rsid w:val="00C763AB"/>
    <w:rsid w:val="00C766F1"/>
    <w:rsid w:val="00C7774E"/>
    <w:rsid w:val="00C809C7"/>
    <w:rsid w:val="00C80C12"/>
    <w:rsid w:val="00C8186E"/>
    <w:rsid w:val="00C81AFC"/>
    <w:rsid w:val="00C81EFD"/>
    <w:rsid w:val="00C82169"/>
    <w:rsid w:val="00C8343C"/>
    <w:rsid w:val="00C84508"/>
    <w:rsid w:val="00C84FBE"/>
    <w:rsid w:val="00C857CB"/>
    <w:rsid w:val="00C86184"/>
    <w:rsid w:val="00C869A2"/>
    <w:rsid w:val="00C86FAA"/>
    <w:rsid w:val="00C8740F"/>
    <w:rsid w:val="00C87ABA"/>
    <w:rsid w:val="00C9068E"/>
    <w:rsid w:val="00C92B26"/>
    <w:rsid w:val="00C94B79"/>
    <w:rsid w:val="00C94DC7"/>
    <w:rsid w:val="00C97698"/>
    <w:rsid w:val="00CA3963"/>
    <w:rsid w:val="00CA47FC"/>
    <w:rsid w:val="00CA4E8F"/>
    <w:rsid w:val="00CA510E"/>
    <w:rsid w:val="00CA6379"/>
    <w:rsid w:val="00CA642D"/>
    <w:rsid w:val="00CA7DCF"/>
    <w:rsid w:val="00CB0ADB"/>
    <w:rsid w:val="00CB1681"/>
    <w:rsid w:val="00CB26FB"/>
    <w:rsid w:val="00CB299D"/>
    <w:rsid w:val="00CB4978"/>
    <w:rsid w:val="00CC1C1C"/>
    <w:rsid w:val="00CC29F3"/>
    <w:rsid w:val="00CC3D17"/>
    <w:rsid w:val="00CC4C47"/>
    <w:rsid w:val="00CC6424"/>
    <w:rsid w:val="00CD1266"/>
    <w:rsid w:val="00CD1D59"/>
    <w:rsid w:val="00CD233E"/>
    <w:rsid w:val="00CD3297"/>
    <w:rsid w:val="00CD37CB"/>
    <w:rsid w:val="00CD67E1"/>
    <w:rsid w:val="00CE0A2D"/>
    <w:rsid w:val="00CE13D0"/>
    <w:rsid w:val="00CE1B45"/>
    <w:rsid w:val="00CE21C0"/>
    <w:rsid w:val="00CE2332"/>
    <w:rsid w:val="00CE28D6"/>
    <w:rsid w:val="00CE2FDD"/>
    <w:rsid w:val="00CE2FDF"/>
    <w:rsid w:val="00CE3A02"/>
    <w:rsid w:val="00CE3E77"/>
    <w:rsid w:val="00CE442E"/>
    <w:rsid w:val="00CE4BA5"/>
    <w:rsid w:val="00CE6ADA"/>
    <w:rsid w:val="00CE6C10"/>
    <w:rsid w:val="00CF0193"/>
    <w:rsid w:val="00CF042A"/>
    <w:rsid w:val="00CF0630"/>
    <w:rsid w:val="00CF0B19"/>
    <w:rsid w:val="00CF1924"/>
    <w:rsid w:val="00CF3F01"/>
    <w:rsid w:val="00CF4A84"/>
    <w:rsid w:val="00CF4CF9"/>
    <w:rsid w:val="00CF580F"/>
    <w:rsid w:val="00CF6E9C"/>
    <w:rsid w:val="00CF7A18"/>
    <w:rsid w:val="00D005F0"/>
    <w:rsid w:val="00D00A1B"/>
    <w:rsid w:val="00D01502"/>
    <w:rsid w:val="00D017CF"/>
    <w:rsid w:val="00D02E66"/>
    <w:rsid w:val="00D02EB6"/>
    <w:rsid w:val="00D03F65"/>
    <w:rsid w:val="00D04114"/>
    <w:rsid w:val="00D04A22"/>
    <w:rsid w:val="00D0566E"/>
    <w:rsid w:val="00D05C62"/>
    <w:rsid w:val="00D06D1E"/>
    <w:rsid w:val="00D071B3"/>
    <w:rsid w:val="00D072B2"/>
    <w:rsid w:val="00D102A0"/>
    <w:rsid w:val="00D1033F"/>
    <w:rsid w:val="00D10CF6"/>
    <w:rsid w:val="00D10F7D"/>
    <w:rsid w:val="00D11C8F"/>
    <w:rsid w:val="00D125BE"/>
    <w:rsid w:val="00D1473D"/>
    <w:rsid w:val="00D16BD6"/>
    <w:rsid w:val="00D17753"/>
    <w:rsid w:val="00D206B2"/>
    <w:rsid w:val="00D20FFF"/>
    <w:rsid w:val="00D21F24"/>
    <w:rsid w:val="00D22486"/>
    <w:rsid w:val="00D22B3C"/>
    <w:rsid w:val="00D22E8F"/>
    <w:rsid w:val="00D234F7"/>
    <w:rsid w:val="00D25062"/>
    <w:rsid w:val="00D2787A"/>
    <w:rsid w:val="00D30BD7"/>
    <w:rsid w:val="00D319EE"/>
    <w:rsid w:val="00D34D59"/>
    <w:rsid w:val="00D354A3"/>
    <w:rsid w:val="00D35C34"/>
    <w:rsid w:val="00D4054B"/>
    <w:rsid w:val="00D40916"/>
    <w:rsid w:val="00D41F33"/>
    <w:rsid w:val="00D467B9"/>
    <w:rsid w:val="00D5138C"/>
    <w:rsid w:val="00D519C6"/>
    <w:rsid w:val="00D53505"/>
    <w:rsid w:val="00D555DA"/>
    <w:rsid w:val="00D57769"/>
    <w:rsid w:val="00D57E2A"/>
    <w:rsid w:val="00D608F4"/>
    <w:rsid w:val="00D617F8"/>
    <w:rsid w:val="00D6400E"/>
    <w:rsid w:val="00D6616B"/>
    <w:rsid w:val="00D66742"/>
    <w:rsid w:val="00D66950"/>
    <w:rsid w:val="00D66DCB"/>
    <w:rsid w:val="00D7246D"/>
    <w:rsid w:val="00D72CF9"/>
    <w:rsid w:val="00D72F0B"/>
    <w:rsid w:val="00D741B9"/>
    <w:rsid w:val="00D76154"/>
    <w:rsid w:val="00D76456"/>
    <w:rsid w:val="00D76468"/>
    <w:rsid w:val="00D80577"/>
    <w:rsid w:val="00D81D59"/>
    <w:rsid w:val="00D81D81"/>
    <w:rsid w:val="00D8251C"/>
    <w:rsid w:val="00D83A1C"/>
    <w:rsid w:val="00D85007"/>
    <w:rsid w:val="00D85AFE"/>
    <w:rsid w:val="00D878BA"/>
    <w:rsid w:val="00D8796B"/>
    <w:rsid w:val="00D87E11"/>
    <w:rsid w:val="00D916AA"/>
    <w:rsid w:val="00D921D2"/>
    <w:rsid w:val="00D922FF"/>
    <w:rsid w:val="00D92545"/>
    <w:rsid w:val="00D935B1"/>
    <w:rsid w:val="00D938D7"/>
    <w:rsid w:val="00D93E3C"/>
    <w:rsid w:val="00DA0F6D"/>
    <w:rsid w:val="00DA506F"/>
    <w:rsid w:val="00DA5ADD"/>
    <w:rsid w:val="00DB0690"/>
    <w:rsid w:val="00DB1AB1"/>
    <w:rsid w:val="00DB2263"/>
    <w:rsid w:val="00DB24F7"/>
    <w:rsid w:val="00DB4BA9"/>
    <w:rsid w:val="00DB67D2"/>
    <w:rsid w:val="00DB7889"/>
    <w:rsid w:val="00DB7937"/>
    <w:rsid w:val="00DC0643"/>
    <w:rsid w:val="00DC10F9"/>
    <w:rsid w:val="00DC1D17"/>
    <w:rsid w:val="00DC2598"/>
    <w:rsid w:val="00DC2F93"/>
    <w:rsid w:val="00DC3062"/>
    <w:rsid w:val="00DC4CD0"/>
    <w:rsid w:val="00DC5211"/>
    <w:rsid w:val="00DC7447"/>
    <w:rsid w:val="00DD03BC"/>
    <w:rsid w:val="00DD0F33"/>
    <w:rsid w:val="00DD1AD2"/>
    <w:rsid w:val="00DD38A8"/>
    <w:rsid w:val="00DD429B"/>
    <w:rsid w:val="00DD4E59"/>
    <w:rsid w:val="00DD4E94"/>
    <w:rsid w:val="00DD6242"/>
    <w:rsid w:val="00DD6634"/>
    <w:rsid w:val="00DE0828"/>
    <w:rsid w:val="00DE29DB"/>
    <w:rsid w:val="00DE3B25"/>
    <w:rsid w:val="00DE414A"/>
    <w:rsid w:val="00DE4368"/>
    <w:rsid w:val="00DE4C18"/>
    <w:rsid w:val="00DE59D6"/>
    <w:rsid w:val="00DE5C77"/>
    <w:rsid w:val="00DF189A"/>
    <w:rsid w:val="00DF1C87"/>
    <w:rsid w:val="00DF1DDE"/>
    <w:rsid w:val="00DF214E"/>
    <w:rsid w:val="00DF3C2E"/>
    <w:rsid w:val="00DF3FD1"/>
    <w:rsid w:val="00DF4055"/>
    <w:rsid w:val="00DF4DC1"/>
    <w:rsid w:val="00DF5A56"/>
    <w:rsid w:val="00DF5ABB"/>
    <w:rsid w:val="00DF67DE"/>
    <w:rsid w:val="00DF67F2"/>
    <w:rsid w:val="00DF7603"/>
    <w:rsid w:val="00E0097B"/>
    <w:rsid w:val="00E06054"/>
    <w:rsid w:val="00E067CC"/>
    <w:rsid w:val="00E10C73"/>
    <w:rsid w:val="00E11244"/>
    <w:rsid w:val="00E11558"/>
    <w:rsid w:val="00E11FF5"/>
    <w:rsid w:val="00E12A86"/>
    <w:rsid w:val="00E15A0C"/>
    <w:rsid w:val="00E167B3"/>
    <w:rsid w:val="00E16BB2"/>
    <w:rsid w:val="00E16CAE"/>
    <w:rsid w:val="00E22B08"/>
    <w:rsid w:val="00E22F62"/>
    <w:rsid w:val="00E2396F"/>
    <w:rsid w:val="00E23C35"/>
    <w:rsid w:val="00E248F1"/>
    <w:rsid w:val="00E24DF1"/>
    <w:rsid w:val="00E25F63"/>
    <w:rsid w:val="00E26F2F"/>
    <w:rsid w:val="00E301D5"/>
    <w:rsid w:val="00E311B4"/>
    <w:rsid w:val="00E326F2"/>
    <w:rsid w:val="00E32931"/>
    <w:rsid w:val="00E32FCE"/>
    <w:rsid w:val="00E33E2B"/>
    <w:rsid w:val="00E35A8F"/>
    <w:rsid w:val="00E35E28"/>
    <w:rsid w:val="00E35E74"/>
    <w:rsid w:val="00E36E1B"/>
    <w:rsid w:val="00E37688"/>
    <w:rsid w:val="00E403E9"/>
    <w:rsid w:val="00E40EE8"/>
    <w:rsid w:val="00E43B9E"/>
    <w:rsid w:val="00E45203"/>
    <w:rsid w:val="00E46E86"/>
    <w:rsid w:val="00E47202"/>
    <w:rsid w:val="00E47351"/>
    <w:rsid w:val="00E50379"/>
    <w:rsid w:val="00E505F9"/>
    <w:rsid w:val="00E5109C"/>
    <w:rsid w:val="00E515DB"/>
    <w:rsid w:val="00E5198C"/>
    <w:rsid w:val="00E52A95"/>
    <w:rsid w:val="00E54F7C"/>
    <w:rsid w:val="00E55696"/>
    <w:rsid w:val="00E5732C"/>
    <w:rsid w:val="00E57B77"/>
    <w:rsid w:val="00E57EB9"/>
    <w:rsid w:val="00E604A2"/>
    <w:rsid w:val="00E62FAD"/>
    <w:rsid w:val="00E63AAC"/>
    <w:rsid w:val="00E651AF"/>
    <w:rsid w:val="00E655BC"/>
    <w:rsid w:val="00E65C97"/>
    <w:rsid w:val="00E667D7"/>
    <w:rsid w:val="00E66E73"/>
    <w:rsid w:val="00E71F7B"/>
    <w:rsid w:val="00E72969"/>
    <w:rsid w:val="00E73CE9"/>
    <w:rsid w:val="00E75778"/>
    <w:rsid w:val="00E765E1"/>
    <w:rsid w:val="00E772BC"/>
    <w:rsid w:val="00E801FA"/>
    <w:rsid w:val="00E8137C"/>
    <w:rsid w:val="00E82037"/>
    <w:rsid w:val="00E826DD"/>
    <w:rsid w:val="00E82721"/>
    <w:rsid w:val="00E85878"/>
    <w:rsid w:val="00E85EE0"/>
    <w:rsid w:val="00E86705"/>
    <w:rsid w:val="00E869AE"/>
    <w:rsid w:val="00E86E53"/>
    <w:rsid w:val="00E87468"/>
    <w:rsid w:val="00E87D43"/>
    <w:rsid w:val="00E9019A"/>
    <w:rsid w:val="00E9127A"/>
    <w:rsid w:val="00E9133B"/>
    <w:rsid w:val="00E916BB"/>
    <w:rsid w:val="00E9216C"/>
    <w:rsid w:val="00E92D1C"/>
    <w:rsid w:val="00E9338A"/>
    <w:rsid w:val="00E9472C"/>
    <w:rsid w:val="00EA022A"/>
    <w:rsid w:val="00EA161D"/>
    <w:rsid w:val="00EA1680"/>
    <w:rsid w:val="00EA17CA"/>
    <w:rsid w:val="00EA1859"/>
    <w:rsid w:val="00EA406E"/>
    <w:rsid w:val="00EA4B49"/>
    <w:rsid w:val="00EA4C21"/>
    <w:rsid w:val="00EA52D3"/>
    <w:rsid w:val="00EA7E9F"/>
    <w:rsid w:val="00EB1A2F"/>
    <w:rsid w:val="00EB2329"/>
    <w:rsid w:val="00EB3CE6"/>
    <w:rsid w:val="00EB464E"/>
    <w:rsid w:val="00EB7B76"/>
    <w:rsid w:val="00EC08E4"/>
    <w:rsid w:val="00EC1691"/>
    <w:rsid w:val="00EC26BF"/>
    <w:rsid w:val="00EC5C5C"/>
    <w:rsid w:val="00ED3472"/>
    <w:rsid w:val="00ED3727"/>
    <w:rsid w:val="00ED3FF4"/>
    <w:rsid w:val="00ED5AD9"/>
    <w:rsid w:val="00ED6443"/>
    <w:rsid w:val="00ED748B"/>
    <w:rsid w:val="00EE0FAB"/>
    <w:rsid w:val="00EE187E"/>
    <w:rsid w:val="00EE43AA"/>
    <w:rsid w:val="00EE550A"/>
    <w:rsid w:val="00EE5B5F"/>
    <w:rsid w:val="00EE5CE5"/>
    <w:rsid w:val="00EF007A"/>
    <w:rsid w:val="00EF1EF6"/>
    <w:rsid w:val="00EF411D"/>
    <w:rsid w:val="00EF4493"/>
    <w:rsid w:val="00EF57DA"/>
    <w:rsid w:val="00EF5820"/>
    <w:rsid w:val="00EF6301"/>
    <w:rsid w:val="00EF657B"/>
    <w:rsid w:val="00EF6D13"/>
    <w:rsid w:val="00EF726B"/>
    <w:rsid w:val="00F009D8"/>
    <w:rsid w:val="00F0239D"/>
    <w:rsid w:val="00F02DA8"/>
    <w:rsid w:val="00F04606"/>
    <w:rsid w:val="00F05249"/>
    <w:rsid w:val="00F0646F"/>
    <w:rsid w:val="00F06D08"/>
    <w:rsid w:val="00F06FF3"/>
    <w:rsid w:val="00F10A78"/>
    <w:rsid w:val="00F126B2"/>
    <w:rsid w:val="00F12C51"/>
    <w:rsid w:val="00F15024"/>
    <w:rsid w:val="00F176B0"/>
    <w:rsid w:val="00F23F1A"/>
    <w:rsid w:val="00F2403C"/>
    <w:rsid w:val="00F2415D"/>
    <w:rsid w:val="00F242F7"/>
    <w:rsid w:val="00F250A9"/>
    <w:rsid w:val="00F255C1"/>
    <w:rsid w:val="00F2662B"/>
    <w:rsid w:val="00F268AB"/>
    <w:rsid w:val="00F27971"/>
    <w:rsid w:val="00F31E48"/>
    <w:rsid w:val="00F3604E"/>
    <w:rsid w:val="00F36F1C"/>
    <w:rsid w:val="00F373F2"/>
    <w:rsid w:val="00F40EB8"/>
    <w:rsid w:val="00F4109A"/>
    <w:rsid w:val="00F41243"/>
    <w:rsid w:val="00F42D27"/>
    <w:rsid w:val="00F44797"/>
    <w:rsid w:val="00F44C16"/>
    <w:rsid w:val="00F4530F"/>
    <w:rsid w:val="00F50ADD"/>
    <w:rsid w:val="00F51CD4"/>
    <w:rsid w:val="00F51DD1"/>
    <w:rsid w:val="00F54BE8"/>
    <w:rsid w:val="00F55372"/>
    <w:rsid w:val="00F55807"/>
    <w:rsid w:val="00F55862"/>
    <w:rsid w:val="00F5588C"/>
    <w:rsid w:val="00F563D3"/>
    <w:rsid w:val="00F56C43"/>
    <w:rsid w:val="00F60AC6"/>
    <w:rsid w:val="00F6270F"/>
    <w:rsid w:val="00F62916"/>
    <w:rsid w:val="00F63D9A"/>
    <w:rsid w:val="00F655A5"/>
    <w:rsid w:val="00F70051"/>
    <w:rsid w:val="00F70969"/>
    <w:rsid w:val="00F73AF4"/>
    <w:rsid w:val="00F75783"/>
    <w:rsid w:val="00F769AD"/>
    <w:rsid w:val="00F80146"/>
    <w:rsid w:val="00F80481"/>
    <w:rsid w:val="00F82527"/>
    <w:rsid w:val="00F83204"/>
    <w:rsid w:val="00F83F59"/>
    <w:rsid w:val="00F84A5E"/>
    <w:rsid w:val="00F86DA6"/>
    <w:rsid w:val="00F903D4"/>
    <w:rsid w:val="00F908D3"/>
    <w:rsid w:val="00F93056"/>
    <w:rsid w:val="00F95C9B"/>
    <w:rsid w:val="00F96FE1"/>
    <w:rsid w:val="00F97CB7"/>
    <w:rsid w:val="00F97FBD"/>
    <w:rsid w:val="00FA02D2"/>
    <w:rsid w:val="00FA233A"/>
    <w:rsid w:val="00FA4B06"/>
    <w:rsid w:val="00FA69B6"/>
    <w:rsid w:val="00FA6D85"/>
    <w:rsid w:val="00FB12F3"/>
    <w:rsid w:val="00FB25DC"/>
    <w:rsid w:val="00FB3A75"/>
    <w:rsid w:val="00FB4C71"/>
    <w:rsid w:val="00FB67A5"/>
    <w:rsid w:val="00FB6E81"/>
    <w:rsid w:val="00FB743C"/>
    <w:rsid w:val="00FB7CF9"/>
    <w:rsid w:val="00FB7D5B"/>
    <w:rsid w:val="00FC0356"/>
    <w:rsid w:val="00FC3123"/>
    <w:rsid w:val="00FC443B"/>
    <w:rsid w:val="00FC4829"/>
    <w:rsid w:val="00FC5B4E"/>
    <w:rsid w:val="00FC5D62"/>
    <w:rsid w:val="00FC71CA"/>
    <w:rsid w:val="00FC74A3"/>
    <w:rsid w:val="00FD0E26"/>
    <w:rsid w:val="00FD1DF7"/>
    <w:rsid w:val="00FD307B"/>
    <w:rsid w:val="00FD4178"/>
    <w:rsid w:val="00FD4682"/>
    <w:rsid w:val="00FD4A4D"/>
    <w:rsid w:val="00FD6335"/>
    <w:rsid w:val="00FD6BC9"/>
    <w:rsid w:val="00FD78CE"/>
    <w:rsid w:val="00FE0BD0"/>
    <w:rsid w:val="00FE19E2"/>
    <w:rsid w:val="00FE282A"/>
    <w:rsid w:val="00FE478A"/>
    <w:rsid w:val="00FE4BDE"/>
    <w:rsid w:val="00FE5000"/>
    <w:rsid w:val="00FE5CAA"/>
    <w:rsid w:val="00FE68E4"/>
    <w:rsid w:val="00FE7496"/>
    <w:rsid w:val="00FF0794"/>
    <w:rsid w:val="00FF090E"/>
    <w:rsid w:val="00FF1BF4"/>
    <w:rsid w:val="00FF1F56"/>
    <w:rsid w:val="00FF34A3"/>
    <w:rsid w:val="00FF4264"/>
    <w:rsid w:val="00FF429B"/>
    <w:rsid w:val="00FF4D66"/>
    <w:rsid w:val="00FF675A"/>
    <w:rsid w:val="00FF6835"/>
    <w:rsid w:val="00FF707D"/>
    <w:rsid w:val="00FF7095"/>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1370FD"/>
  <w15:chartTrackingRefBased/>
  <w15:docId w15:val="{DD45E84F-9468-4D1C-AA67-0570C287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1D1"/>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C8740F"/>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rsid w:val="006F6496"/>
    <w:rPr>
      <w:sz w:val="16"/>
    </w:rPr>
  </w:style>
  <w:style w:type="character" w:styleId="Hyperlink">
    <w:name w:val="Hyperlink"/>
    <w:rsid w:val="008A03E3"/>
    <w:rPr>
      <w:color w:val="0000FF"/>
      <w:u w:val="single"/>
    </w:rPr>
  </w:style>
  <w:style w:type="character" w:styleId="FootnoteReference">
    <w:name w:val="footnote reference"/>
    <w:rsid w:val="00B4050B"/>
    <w:rPr>
      <w:vertAlign w:val="superscript"/>
    </w:rPr>
  </w:style>
  <w:style w:type="paragraph" w:styleId="BalloonText">
    <w:name w:val="Balloon Text"/>
    <w:basedOn w:val="Normal"/>
    <w:semiHidden/>
    <w:rsid w:val="003572FD"/>
    <w:rPr>
      <w:rFonts w:ascii="Tahoma" w:hAnsi="Tahoma" w:cs="Tahoma"/>
      <w:sz w:val="16"/>
      <w:szCs w:val="16"/>
    </w:rPr>
  </w:style>
  <w:style w:type="character" w:customStyle="1" w:styleId="FootnoteTextChar">
    <w:name w:val="Footnote Text Char"/>
    <w:link w:val="FootnoteText"/>
    <w:rsid w:val="00AF260C"/>
    <w:rPr>
      <w:rFonts w:ascii="Verdana" w:hAnsi="Verdana"/>
      <w:sz w:val="16"/>
    </w:rPr>
  </w:style>
  <w:style w:type="paragraph" w:styleId="NormalWeb">
    <w:name w:val="Normal (Web)"/>
    <w:basedOn w:val="Normal"/>
    <w:rsid w:val="005B177F"/>
    <w:pPr>
      <w:spacing w:before="100" w:beforeAutospacing="1" w:after="100" w:afterAutospacing="1"/>
    </w:pPr>
    <w:rPr>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79839">
      <w:bodyDiv w:val="1"/>
      <w:marLeft w:val="0"/>
      <w:marRight w:val="0"/>
      <w:marTop w:val="0"/>
      <w:marBottom w:val="0"/>
      <w:divBdr>
        <w:top w:val="none" w:sz="0" w:space="0" w:color="auto"/>
        <w:left w:val="none" w:sz="0" w:space="0" w:color="auto"/>
        <w:bottom w:val="none" w:sz="0" w:space="0" w:color="auto"/>
        <w:right w:val="none" w:sz="0" w:space="0" w:color="auto"/>
      </w:divBdr>
    </w:div>
    <w:div w:id="296764953">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_C3\OneDrive%20-%20Planning%20Inspectorate\Documents\Custom%20Office%20Templates\ROW_3224099M_O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C6D67F-9ECA-4185-A097-44F38B2DBF9E}"/>
</file>

<file path=customXml/itemProps2.xml><?xml version="1.0" encoding="utf-8"?>
<ds:datastoreItem xmlns:ds="http://schemas.openxmlformats.org/officeDocument/2006/customXml" ds:itemID="{538FD3E2-9E71-4386-AB71-61F71C340F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48DC2C-46CD-4A15-8EFA-43CC407E9547}">
  <ds:schemaRefs>
    <ds:schemaRef ds:uri="http://schemas.openxmlformats.org/officeDocument/2006/bibliography"/>
  </ds:schemaRefs>
</ds:datastoreItem>
</file>

<file path=customXml/itemProps4.xml><?xml version="1.0" encoding="utf-8"?>
<ds:datastoreItem xmlns:ds="http://schemas.openxmlformats.org/officeDocument/2006/customXml" ds:itemID="{7787CF45-5A57-4907-85B8-226F077CDF75}">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7183DB62-1E97-446D-8FBA-10FDD1C028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ROW_3224099M_OD.dotx</Template>
  <TotalTime>1</TotalTime>
  <Pages>7</Pages>
  <Words>2588</Words>
  <Characters>12557</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                                                                               </vt:lpstr>
    </vt:vector>
  </TitlesOfParts>
  <Company>Department for Communities and Local Government</Company>
  <LinksUpToDate>false</LinksUpToDate>
  <CharactersWithSpaces>15115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Richards, Clive</dc:creator>
  <cp:keywords/>
  <cp:lastModifiedBy>Richards, Clive</cp:lastModifiedBy>
  <cp:revision>1</cp:revision>
  <cp:lastPrinted>2021-08-20T14:50:00Z</cp:lastPrinted>
  <dcterms:created xsi:type="dcterms:W3CDTF">2021-09-03T09:49:00Z</dcterms:created>
  <dcterms:modified xsi:type="dcterms:W3CDTF">2021-09-03T09:50:00Z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6de02ae2-139a-45e6-afb5-931e8f62e30d</vt:lpwstr>
  </property>
  <property fmtid="{D5CDD505-2E9C-101B-9397-08002B2CF9AE}" pid="6" name="bjSaver">
    <vt:lpwstr>0/D4LLz8KFefsUvlL+kY9eX383ag8/Wh</vt:lpwstr>
  </property>
  <property fmtid="{D5CDD505-2E9C-101B-9397-08002B2CF9AE}" pid="7" name="bjDocumentSecurityLabel">
    <vt:lpwstr>No Marking</vt:lpwstr>
  </property>
  <property fmtid="{D5CDD505-2E9C-101B-9397-08002B2CF9AE}" pid="8" name="ContentTypeId">
    <vt:lpwstr>0x0101002AA54CDEF871A647AC44520C841F1B03</vt:lpwstr>
  </property>
</Properties>
</file>