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31AE2" w14:textId="77777777" w:rsidR="00507D9E" w:rsidRPr="009C38E7" w:rsidRDefault="00216635" w:rsidP="00C77F12">
      <w:pPr>
        <w:tabs>
          <w:tab w:val="left" w:pos="-142"/>
        </w:tabs>
      </w:pPr>
      <w:r>
        <w:rPr>
          <w:noProof/>
        </w:rPr>
        <w:drawing>
          <wp:inline distT="0" distB="0" distL="0" distR="0" wp14:anchorId="21D31BB1" wp14:editId="21D31BB2">
            <wp:extent cx="3345180" cy="345440"/>
            <wp:effectExtent l="0" t="0" r="762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5180" cy="345440"/>
                    </a:xfrm>
                    <a:prstGeom prst="rect">
                      <a:avLst/>
                    </a:prstGeom>
                    <a:noFill/>
                    <a:ln>
                      <a:noFill/>
                    </a:ln>
                  </pic:spPr>
                </pic:pic>
              </a:graphicData>
            </a:graphic>
          </wp:inline>
        </w:drawing>
      </w:r>
    </w:p>
    <w:p w14:paraId="21D31AE3" w14:textId="77777777" w:rsidR="0004625F" w:rsidRPr="00A40FFB" w:rsidRDefault="0004625F" w:rsidP="00C77F12">
      <w:pPr>
        <w:tabs>
          <w:tab w:val="left" w:pos="-142"/>
        </w:tabs>
        <w:rPr>
          <w:sz w:val="6"/>
          <w:szCs w:val="6"/>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9C38E7" w14:paraId="21D31AE5" w14:textId="77777777" w:rsidTr="000D4887">
        <w:trPr>
          <w:cantSplit/>
          <w:trHeight w:val="659"/>
        </w:trPr>
        <w:tc>
          <w:tcPr>
            <w:tcW w:w="9356" w:type="dxa"/>
            <w:shd w:val="clear" w:color="auto" w:fill="auto"/>
          </w:tcPr>
          <w:p w14:paraId="21D31AE4" w14:textId="77777777" w:rsidR="0004625F" w:rsidRPr="009C38E7" w:rsidRDefault="000D4887" w:rsidP="00C77F12">
            <w:pPr>
              <w:tabs>
                <w:tab w:val="left" w:pos="-142"/>
              </w:tabs>
              <w:spacing w:before="120"/>
              <w:ind w:left="-108" w:right="34"/>
              <w:rPr>
                <w:b/>
                <w:color w:val="000000"/>
                <w:sz w:val="40"/>
                <w:szCs w:val="40"/>
              </w:rPr>
            </w:pPr>
            <w:bookmarkStart w:id="0" w:name="bmkTable00"/>
            <w:bookmarkEnd w:id="0"/>
            <w:r w:rsidRPr="009C38E7">
              <w:rPr>
                <w:b/>
                <w:color w:val="000000"/>
                <w:sz w:val="40"/>
                <w:szCs w:val="40"/>
              </w:rPr>
              <w:t>Order Decision</w:t>
            </w:r>
          </w:p>
        </w:tc>
      </w:tr>
      <w:tr w:rsidR="0004625F" w:rsidRPr="009C38E7" w14:paraId="21D31AE7" w14:textId="77777777" w:rsidTr="000D4887">
        <w:trPr>
          <w:cantSplit/>
          <w:trHeight w:val="425"/>
        </w:trPr>
        <w:tc>
          <w:tcPr>
            <w:tcW w:w="9356" w:type="dxa"/>
            <w:shd w:val="clear" w:color="auto" w:fill="auto"/>
            <w:vAlign w:val="center"/>
          </w:tcPr>
          <w:p w14:paraId="21D31AE6" w14:textId="3DD1AAA4" w:rsidR="0004625F" w:rsidRPr="009C38E7" w:rsidRDefault="004869D9" w:rsidP="00C22C06">
            <w:pPr>
              <w:tabs>
                <w:tab w:val="left" w:pos="-142"/>
              </w:tabs>
              <w:spacing w:before="60"/>
              <w:ind w:left="-108" w:right="34"/>
              <w:rPr>
                <w:color w:val="000000"/>
                <w:szCs w:val="22"/>
              </w:rPr>
            </w:pPr>
            <w:r w:rsidRPr="00B76BA6">
              <w:rPr>
                <w:szCs w:val="22"/>
              </w:rPr>
              <w:t xml:space="preserve">Inquiry </w:t>
            </w:r>
            <w:r w:rsidR="00BD2D63" w:rsidRPr="00B76BA6">
              <w:rPr>
                <w:szCs w:val="22"/>
              </w:rPr>
              <w:t>open</w:t>
            </w:r>
            <w:r w:rsidRPr="00B76BA6">
              <w:rPr>
                <w:szCs w:val="22"/>
              </w:rPr>
              <w:t>ed on 2</w:t>
            </w:r>
            <w:r w:rsidR="00BD2D63" w:rsidRPr="00B76BA6">
              <w:rPr>
                <w:szCs w:val="22"/>
              </w:rPr>
              <w:t>2 February</w:t>
            </w:r>
            <w:r w:rsidR="00C22C06" w:rsidRPr="00B76BA6">
              <w:rPr>
                <w:szCs w:val="22"/>
              </w:rPr>
              <w:t xml:space="preserve"> </w:t>
            </w:r>
            <w:r w:rsidR="00C22C06">
              <w:rPr>
                <w:szCs w:val="22"/>
              </w:rPr>
              <w:t>2</w:t>
            </w:r>
            <w:r w:rsidRPr="009C38E7">
              <w:rPr>
                <w:color w:val="000000"/>
                <w:szCs w:val="22"/>
              </w:rPr>
              <w:t>0</w:t>
            </w:r>
            <w:r w:rsidR="00BD2D63">
              <w:rPr>
                <w:color w:val="000000"/>
                <w:szCs w:val="22"/>
              </w:rPr>
              <w:t>2</w:t>
            </w:r>
            <w:r w:rsidRPr="009C38E7">
              <w:rPr>
                <w:color w:val="000000"/>
                <w:szCs w:val="22"/>
              </w:rPr>
              <w:t>1</w:t>
            </w:r>
          </w:p>
        </w:tc>
      </w:tr>
      <w:tr w:rsidR="0004625F" w:rsidRPr="009C38E7" w14:paraId="21D31AE9" w14:textId="77777777" w:rsidTr="000D4887">
        <w:trPr>
          <w:cantSplit/>
          <w:trHeight w:val="374"/>
        </w:trPr>
        <w:tc>
          <w:tcPr>
            <w:tcW w:w="9356" w:type="dxa"/>
            <w:shd w:val="clear" w:color="auto" w:fill="auto"/>
          </w:tcPr>
          <w:p w14:paraId="21D31AE8" w14:textId="77777777" w:rsidR="0004625F" w:rsidRPr="009C38E7" w:rsidRDefault="000D4887" w:rsidP="00C77F12">
            <w:pPr>
              <w:tabs>
                <w:tab w:val="left" w:pos="-142"/>
              </w:tabs>
              <w:spacing w:before="180"/>
              <w:ind w:left="-108" w:right="34"/>
              <w:rPr>
                <w:b/>
                <w:color w:val="000000"/>
                <w:sz w:val="16"/>
                <w:szCs w:val="22"/>
              </w:rPr>
            </w:pPr>
            <w:r w:rsidRPr="009C38E7">
              <w:rPr>
                <w:b/>
                <w:color w:val="000000"/>
                <w:szCs w:val="22"/>
              </w:rPr>
              <w:t xml:space="preserve">by </w:t>
            </w:r>
            <w:r w:rsidR="00CE476B" w:rsidRPr="009C38E7">
              <w:rPr>
                <w:b/>
                <w:color w:val="000000"/>
                <w:szCs w:val="22"/>
              </w:rPr>
              <w:t xml:space="preserve">Heidi Cruickshank </w:t>
            </w:r>
            <w:r w:rsidRPr="009C38E7">
              <w:rPr>
                <w:b/>
                <w:color w:val="000000"/>
                <w:szCs w:val="22"/>
              </w:rPr>
              <w:t>B</w:t>
            </w:r>
            <w:r w:rsidR="00CE476B" w:rsidRPr="009C38E7">
              <w:rPr>
                <w:b/>
                <w:color w:val="000000"/>
                <w:szCs w:val="22"/>
              </w:rPr>
              <w:t>Sc (Hons</w:t>
            </w:r>
            <w:r w:rsidRPr="009C38E7">
              <w:rPr>
                <w:b/>
                <w:color w:val="000000"/>
                <w:szCs w:val="22"/>
              </w:rPr>
              <w:t>), M</w:t>
            </w:r>
            <w:r w:rsidR="00CE476B" w:rsidRPr="009C38E7">
              <w:rPr>
                <w:b/>
                <w:color w:val="000000"/>
                <w:szCs w:val="22"/>
              </w:rPr>
              <w:t>Sc</w:t>
            </w:r>
            <w:r w:rsidRPr="009C38E7">
              <w:rPr>
                <w:b/>
                <w:color w:val="000000"/>
                <w:szCs w:val="22"/>
              </w:rPr>
              <w:t>, M</w:t>
            </w:r>
            <w:r w:rsidR="00CE476B" w:rsidRPr="009C38E7">
              <w:rPr>
                <w:b/>
                <w:color w:val="000000"/>
                <w:szCs w:val="22"/>
              </w:rPr>
              <w:t>I</w:t>
            </w:r>
            <w:r w:rsidRPr="009C38E7">
              <w:rPr>
                <w:b/>
                <w:color w:val="000000"/>
                <w:szCs w:val="22"/>
              </w:rPr>
              <w:t>P</w:t>
            </w:r>
            <w:r w:rsidR="00CE476B" w:rsidRPr="009C38E7">
              <w:rPr>
                <w:b/>
                <w:color w:val="000000"/>
                <w:szCs w:val="22"/>
              </w:rPr>
              <w:t>ROW</w:t>
            </w:r>
          </w:p>
        </w:tc>
      </w:tr>
      <w:tr w:rsidR="0004625F" w:rsidRPr="009C38E7" w14:paraId="21D31AEB" w14:textId="77777777" w:rsidTr="000D4887">
        <w:trPr>
          <w:cantSplit/>
          <w:trHeight w:val="357"/>
        </w:trPr>
        <w:tc>
          <w:tcPr>
            <w:tcW w:w="9356" w:type="dxa"/>
            <w:shd w:val="clear" w:color="auto" w:fill="auto"/>
          </w:tcPr>
          <w:p w14:paraId="21D31AEA" w14:textId="77777777" w:rsidR="0004625F" w:rsidRPr="009C38E7" w:rsidRDefault="000D4887" w:rsidP="00C77F12">
            <w:pPr>
              <w:tabs>
                <w:tab w:val="left" w:pos="-142"/>
              </w:tabs>
              <w:spacing w:before="120"/>
              <w:ind w:left="-108" w:right="34"/>
              <w:rPr>
                <w:b/>
                <w:color w:val="000000"/>
                <w:sz w:val="16"/>
                <w:szCs w:val="16"/>
              </w:rPr>
            </w:pPr>
            <w:r w:rsidRPr="009C38E7">
              <w:rPr>
                <w:b/>
                <w:color w:val="000000"/>
                <w:sz w:val="16"/>
                <w:szCs w:val="16"/>
              </w:rPr>
              <w:t>an Inspector appointed by the Secretary of State for Environment, Food and Rural Affairs</w:t>
            </w:r>
          </w:p>
        </w:tc>
      </w:tr>
      <w:tr w:rsidR="0004625F" w:rsidRPr="009C38E7" w14:paraId="21D31AED" w14:textId="77777777" w:rsidTr="000D4887">
        <w:trPr>
          <w:cantSplit/>
          <w:trHeight w:val="335"/>
        </w:trPr>
        <w:tc>
          <w:tcPr>
            <w:tcW w:w="9356" w:type="dxa"/>
            <w:shd w:val="clear" w:color="auto" w:fill="auto"/>
          </w:tcPr>
          <w:p w14:paraId="21D31AEC" w14:textId="7CD7FAED" w:rsidR="0004625F" w:rsidRPr="009C38E7" w:rsidRDefault="0004625F" w:rsidP="00C77F12">
            <w:pPr>
              <w:tabs>
                <w:tab w:val="left" w:pos="-142"/>
              </w:tabs>
              <w:spacing w:before="120"/>
              <w:ind w:left="-108" w:right="176"/>
              <w:rPr>
                <w:b/>
                <w:color w:val="000000"/>
                <w:sz w:val="16"/>
                <w:szCs w:val="16"/>
              </w:rPr>
            </w:pPr>
            <w:r w:rsidRPr="009C38E7">
              <w:rPr>
                <w:b/>
                <w:color w:val="000000"/>
                <w:sz w:val="16"/>
                <w:szCs w:val="16"/>
              </w:rPr>
              <w:t>Decision date:</w:t>
            </w:r>
            <w:r w:rsidR="005B64AA">
              <w:rPr>
                <w:b/>
                <w:color w:val="000000"/>
                <w:sz w:val="16"/>
                <w:szCs w:val="16"/>
              </w:rPr>
              <w:t xml:space="preserve"> 08 July 2021</w:t>
            </w:r>
          </w:p>
        </w:tc>
      </w:tr>
    </w:tbl>
    <w:p w14:paraId="21D31AEE" w14:textId="77777777" w:rsidR="000D4887" w:rsidRPr="009C38E7" w:rsidRDefault="000D4887" w:rsidP="00C77F12">
      <w:pPr>
        <w:tabs>
          <w:tab w:val="left" w:pos="-142"/>
        </w:tabs>
        <w:rPr>
          <w:sz w:val="16"/>
          <w:szCs w:val="16"/>
        </w:rPr>
      </w:pPr>
    </w:p>
    <w:tbl>
      <w:tblPr>
        <w:tblW w:w="9520" w:type="dxa"/>
        <w:tblLayout w:type="fixed"/>
        <w:tblLook w:val="0000" w:firstRow="0" w:lastRow="0" w:firstColumn="0" w:lastColumn="0" w:noHBand="0" w:noVBand="0"/>
      </w:tblPr>
      <w:tblGrid>
        <w:gridCol w:w="9520"/>
      </w:tblGrid>
      <w:tr w:rsidR="000D4887" w:rsidRPr="009C38E7" w14:paraId="21D31AF0" w14:textId="77777777" w:rsidTr="007C257E">
        <w:tc>
          <w:tcPr>
            <w:tcW w:w="9520" w:type="dxa"/>
            <w:shd w:val="clear" w:color="auto" w:fill="auto"/>
          </w:tcPr>
          <w:p w14:paraId="21D31AEF" w14:textId="6EFFEC8D" w:rsidR="000D4887" w:rsidRPr="009C38E7" w:rsidRDefault="00C22C06" w:rsidP="00221B4E">
            <w:pPr>
              <w:tabs>
                <w:tab w:val="left" w:pos="-142"/>
              </w:tabs>
              <w:spacing w:after="60"/>
              <w:rPr>
                <w:b/>
                <w:color w:val="000000"/>
              </w:rPr>
            </w:pPr>
            <w:r>
              <w:rPr>
                <w:b/>
                <w:szCs w:val="22"/>
              </w:rPr>
              <w:t>Order Ref: ROW</w:t>
            </w:r>
            <w:r w:rsidR="00CE476B" w:rsidRPr="009C38E7">
              <w:rPr>
                <w:b/>
                <w:szCs w:val="22"/>
              </w:rPr>
              <w:t>/</w:t>
            </w:r>
            <w:r>
              <w:rPr>
                <w:b/>
                <w:szCs w:val="22"/>
              </w:rPr>
              <w:t>3</w:t>
            </w:r>
            <w:r w:rsidR="003361C3">
              <w:rPr>
                <w:b/>
                <w:szCs w:val="22"/>
              </w:rPr>
              <w:t>234285</w:t>
            </w:r>
          </w:p>
        </w:tc>
      </w:tr>
      <w:tr w:rsidR="00221B4E" w:rsidRPr="00221B4E" w14:paraId="21D31AF2" w14:textId="77777777" w:rsidTr="007C257E">
        <w:tc>
          <w:tcPr>
            <w:tcW w:w="9520" w:type="dxa"/>
            <w:shd w:val="clear" w:color="auto" w:fill="auto"/>
          </w:tcPr>
          <w:p w14:paraId="21D31AF1" w14:textId="1F0518B3" w:rsidR="000D4887" w:rsidRPr="00302F7F" w:rsidRDefault="00CE476B" w:rsidP="00BE24A6">
            <w:pPr>
              <w:pStyle w:val="TBullet"/>
              <w:tabs>
                <w:tab w:val="clear" w:pos="360"/>
                <w:tab w:val="left" w:pos="-142"/>
              </w:tabs>
              <w:spacing w:before="120"/>
              <w:ind w:left="357" w:hanging="357"/>
              <w:rPr>
                <w:color w:val="auto"/>
              </w:rPr>
            </w:pPr>
            <w:r w:rsidRPr="00302F7F">
              <w:rPr>
                <w:color w:val="auto"/>
              </w:rPr>
              <w:t>This Order is made under Section 53(2)</w:t>
            </w:r>
            <w:r w:rsidR="00DA4CA5" w:rsidRPr="00302F7F">
              <w:rPr>
                <w:color w:val="auto"/>
              </w:rPr>
              <w:t>(b)</w:t>
            </w:r>
            <w:r w:rsidR="0027744E" w:rsidRPr="00302F7F">
              <w:rPr>
                <w:color w:val="auto"/>
              </w:rPr>
              <w:t xml:space="preserve"> </w:t>
            </w:r>
            <w:r w:rsidRPr="00302F7F">
              <w:rPr>
                <w:color w:val="auto"/>
              </w:rPr>
              <w:t>of the Wildlife and Countryside Act 1981 and is known as</w:t>
            </w:r>
            <w:r w:rsidR="000E18C3">
              <w:rPr>
                <w:color w:val="auto"/>
              </w:rPr>
              <w:t xml:space="preserve"> the</w:t>
            </w:r>
            <w:r w:rsidRPr="00302F7F">
              <w:rPr>
                <w:color w:val="auto"/>
              </w:rPr>
              <w:t xml:space="preserve"> </w:t>
            </w:r>
            <w:bookmarkStart w:id="1" w:name="_Hlk63769531"/>
            <w:r w:rsidR="00BE24A6" w:rsidRPr="00BE24A6">
              <w:rPr>
                <w:color w:val="auto"/>
              </w:rPr>
              <w:t>West Sussex County Council (Midhurst No. 1: Rogate (Addition of Public Footpath)) Definitive Map Modification Order 2019</w:t>
            </w:r>
            <w:bookmarkEnd w:id="1"/>
            <w:r w:rsidRPr="00302F7F">
              <w:rPr>
                <w:color w:val="auto"/>
              </w:rPr>
              <w:t>.</w:t>
            </w:r>
          </w:p>
        </w:tc>
      </w:tr>
      <w:tr w:rsidR="00221B4E" w:rsidRPr="00221B4E" w14:paraId="21D31AF4" w14:textId="77777777" w:rsidTr="007C257E">
        <w:tc>
          <w:tcPr>
            <w:tcW w:w="9520" w:type="dxa"/>
            <w:shd w:val="clear" w:color="auto" w:fill="auto"/>
          </w:tcPr>
          <w:p w14:paraId="21D31AF3" w14:textId="1BA72E26" w:rsidR="000D4887" w:rsidRPr="00302F7F" w:rsidRDefault="00CE476B" w:rsidP="00B40D9D">
            <w:pPr>
              <w:pStyle w:val="TBullet"/>
              <w:tabs>
                <w:tab w:val="clear" w:pos="360"/>
                <w:tab w:val="left" w:pos="-142"/>
              </w:tabs>
              <w:spacing w:before="120"/>
              <w:ind w:left="357" w:hanging="357"/>
              <w:rPr>
                <w:color w:val="auto"/>
              </w:rPr>
            </w:pPr>
            <w:r w:rsidRPr="00302F7F">
              <w:rPr>
                <w:color w:val="auto"/>
              </w:rPr>
              <w:t xml:space="preserve">The Order is dated </w:t>
            </w:r>
            <w:r w:rsidR="00DA4CA5" w:rsidRPr="00302F7F">
              <w:rPr>
                <w:color w:val="auto"/>
              </w:rPr>
              <w:t>1</w:t>
            </w:r>
            <w:r w:rsidR="00CC13DD">
              <w:rPr>
                <w:color w:val="auto"/>
              </w:rPr>
              <w:t>2</w:t>
            </w:r>
            <w:r w:rsidR="00221B4E" w:rsidRPr="00302F7F">
              <w:rPr>
                <w:color w:val="auto"/>
              </w:rPr>
              <w:t xml:space="preserve"> Febr</w:t>
            </w:r>
            <w:r w:rsidR="00D743F8" w:rsidRPr="00302F7F">
              <w:rPr>
                <w:color w:val="auto"/>
              </w:rPr>
              <w:t>u</w:t>
            </w:r>
            <w:r w:rsidR="00221B4E" w:rsidRPr="00302F7F">
              <w:rPr>
                <w:color w:val="auto"/>
              </w:rPr>
              <w:t>ar</w:t>
            </w:r>
            <w:r w:rsidR="00D743F8" w:rsidRPr="00302F7F">
              <w:rPr>
                <w:color w:val="auto"/>
              </w:rPr>
              <w:t xml:space="preserve">y </w:t>
            </w:r>
            <w:r w:rsidRPr="00302F7F">
              <w:rPr>
                <w:color w:val="auto"/>
              </w:rPr>
              <w:t>20</w:t>
            </w:r>
            <w:r w:rsidR="0072461D" w:rsidRPr="00302F7F">
              <w:rPr>
                <w:color w:val="auto"/>
              </w:rPr>
              <w:t>1</w:t>
            </w:r>
            <w:r w:rsidR="00CC13DD">
              <w:rPr>
                <w:color w:val="auto"/>
              </w:rPr>
              <w:t>9</w:t>
            </w:r>
            <w:r w:rsidRPr="00302F7F">
              <w:rPr>
                <w:color w:val="auto"/>
              </w:rPr>
              <w:t xml:space="preserve"> and proposes to </w:t>
            </w:r>
            <w:r w:rsidR="0027744E" w:rsidRPr="00302F7F">
              <w:rPr>
                <w:color w:val="auto"/>
              </w:rPr>
              <w:t>recor</w:t>
            </w:r>
            <w:r w:rsidRPr="00302F7F">
              <w:rPr>
                <w:color w:val="auto"/>
              </w:rPr>
              <w:t>d</w:t>
            </w:r>
            <w:r w:rsidR="00786DD3">
              <w:rPr>
                <w:color w:val="auto"/>
              </w:rPr>
              <w:t xml:space="preserve"> a public </w:t>
            </w:r>
            <w:r w:rsidR="00B40D9D" w:rsidRPr="00302F7F">
              <w:rPr>
                <w:color w:val="auto"/>
              </w:rPr>
              <w:t>footpath</w:t>
            </w:r>
            <w:r w:rsidR="00DA4CA5" w:rsidRPr="00302F7F">
              <w:rPr>
                <w:color w:val="auto"/>
              </w:rPr>
              <w:t xml:space="preserve"> </w:t>
            </w:r>
            <w:r w:rsidR="00B40D9D" w:rsidRPr="00302F7F">
              <w:rPr>
                <w:color w:val="auto"/>
              </w:rPr>
              <w:t>l</w:t>
            </w:r>
            <w:r w:rsidR="00DA4CA5" w:rsidRPr="00302F7F">
              <w:rPr>
                <w:color w:val="auto"/>
              </w:rPr>
              <w:t>y</w:t>
            </w:r>
            <w:r w:rsidR="00B40D9D" w:rsidRPr="00302F7F">
              <w:rPr>
                <w:color w:val="auto"/>
              </w:rPr>
              <w:t>ing generally to the north-</w:t>
            </w:r>
            <w:r w:rsidR="0014719E">
              <w:rPr>
                <w:color w:val="auto"/>
              </w:rPr>
              <w:t>w</w:t>
            </w:r>
            <w:r w:rsidR="00B40D9D" w:rsidRPr="00302F7F">
              <w:rPr>
                <w:color w:val="auto"/>
              </w:rPr>
              <w:t xml:space="preserve">est of </w:t>
            </w:r>
            <w:r w:rsidR="00963C72">
              <w:rPr>
                <w:color w:val="auto"/>
              </w:rPr>
              <w:t>th</w:t>
            </w:r>
            <w:r w:rsidR="00B40D9D" w:rsidRPr="00302F7F">
              <w:rPr>
                <w:color w:val="auto"/>
              </w:rPr>
              <w:t>e</w:t>
            </w:r>
            <w:r w:rsidR="00963C72">
              <w:rPr>
                <w:color w:val="auto"/>
              </w:rPr>
              <w:t xml:space="preserve"> village of Ter</w:t>
            </w:r>
            <w:r w:rsidR="00DA4CA5" w:rsidRPr="00302F7F">
              <w:rPr>
                <w:color w:val="auto"/>
              </w:rPr>
              <w:t>w</w:t>
            </w:r>
            <w:r w:rsidR="00963C72">
              <w:rPr>
                <w:color w:val="auto"/>
              </w:rPr>
              <w:t>ick C</w:t>
            </w:r>
            <w:r w:rsidR="00B40D9D" w:rsidRPr="00302F7F">
              <w:rPr>
                <w:color w:val="auto"/>
              </w:rPr>
              <w:t>o</w:t>
            </w:r>
            <w:r w:rsidR="00963C72">
              <w:rPr>
                <w:color w:val="auto"/>
              </w:rPr>
              <w:t>mmon</w:t>
            </w:r>
            <w:r w:rsidR="00B40D9D" w:rsidRPr="00302F7F">
              <w:rPr>
                <w:color w:val="auto"/>
              </w:rPr>
              <w:t>.</w:t>
            </w:r>
            <w:r w:rsidR="00497E26" w:rsidRPr="00302F7F">
              <w:rPr>
                <w:color w:val="auto"/>
              </w:rPr>
              <w:t xml:space="preserve"> </w:t>
            </w:r>
            <w:r w:rsidR="00B40D9D" w:rsidRPr="00302F7F">
              <w:rPr>
                <w:color w:val="auto"/>
              </w:rPr>
              <w:t xml:space="preserve"> </w:t>
            </w:r>
            <w:r w:rsidR="00497E26" w:rsidRPr="00302F7F">
              <w:rPr>
                <w:color w:val="auto"/>
              </w:rPr>
              <w:t>Full details of the route</w:t>
            </w:r>
            <w:r w:rsidR="00D743F8" w:rsidRPr="00302F7F">
              <w:rPr>
                <w:color w:val="auto"/>
              </w:rPr>
              <w:t xml:space="preserve"> </w:t>
            </w:r>
            <w:r w:rsidR="00DA4CA5" w:rsidRPr="00302F7F">
              <w:rPr>
                <w:color w:val="auto"/>
              </w:rPr>
              <w:t>are</w:t>
            </w:r>
            <w:r w:rsidR="00D743F8" w:rsidRPr="00302F7F">
              <w:rPr>
                <w:color w:val="auto"/>
              </w:rPr>
              <w:t xml:space="preserve"> </w:t>
            </w:r>
            <w:r w:rsidR="00497E26" w:rsidRPr="00302F7F">
              <w:rPr>
                <w:color w:val="auto"/>
              </w:rPr>
              <w:t xml:space="preserve">given in the Order </w:t>
            </w:r>
            <w:r w:rsidR="00DA4CA5" w:rsidRPr="00302F7F">
              <w:rPr>
                <w:color w:val="auto"/>
              </w:rPr>
              <w:t>M</w:t>
            </w:r>
            <w:r w:rsidR="003F636A" w:rsidRPr="00302F7F">
              <w:rPr>
                <w:color w:val="auto"/>
              </w:rPr>
              <w:t>a</w:t>
            </w:r>
            <w:r w:rsidR="00497E26" w:rsidRPr="00302F7F">
              <w:rPr>
                <w:color w:val="auto"/>
              </w:rPr>
              <w:t>p</w:t>
            </w:r>
            <w:r w:rsidR="00922E82" w:rsidRPr="00302F7F">
              <w:rPr>
                <w:color w:val="auto"/>
              </w:rPr>
              <w:t xml:space="preserve"> and </w:t>
            </w:r>
            <w:r w:rsidR="00B83C69" w:rsidRPr="00302F7F">
              <w:rPr>
                <w:color w:val="auto"/>
              </w:rPr>
              <w:t>S</w:t>
            </w:r>
            <w:r w:rsidR="00922E82" w:rsidRPr="00302F7F">
              <w:rPr>
                <w:color w:val="auto"/>
              </w:rPr>
              <w:t>chedule</w:t>
            </w:r>
            <w:r w:rsidR="00497E26" w:rsidRPr="00302F7F">
              <w:rPr>
                <w:color w:val="auto"/>
              </w:rPr>
              <w:t xml:space="preserve">.  </w:t>
            </w:r>
          </w:p>
        </w:tc>
      </w:tr>
      <w:tr w:rsidR="00221B4E" w:rsidRPr="00221B4E" w14:paraId="21D31AF6" w14:textId="77777777" w:rsidTr="007C257E">
        <w:tc>
          <w:tcPr>
            <w:tcW w:w="9520" w:type="dxa"/>
            <w:shd w:val="clear" w:color="auto" w:fill="auto"/>
          </w:tcPr>
          <w:p w14:paraId="21D31AF5" w14:textId="0A6D403C" w:rsidR="000D4887" w:rsidRPr="00302F7F" w:rsidRDefault="00CE476B" w:rsidP="00B80696">
            <w:pPr>
              <w:pStyle w:val="TBullet"/>
              <w:tabs>
                <w:tab w:val="left" w:pos="-142"/>
              </w:tabs>
              <w:spacing w:before="120"/>
              <w:ind w:left="357" w:hanging="357"/>
              <w:rPr>
                <w:color w:val="auto"/>
              </w:rPr>
            </w:pPr>
            <w:r w:rsidRPr="00302F7F">
              <w:rPr>
                <w:color w:val="auto"/>
              </w:rPr>
              <w:t>There we</w:t>
            </w:r>
            <w:r w:rsidR="00B36BE6" w:rsidRPr="00302F7F">
              <w:rPr>
                <w:color w:val="auto"/>
              </w:rPr>
              <w:t xml:space="preserve">re </w:t>
            </w:r>
            <w:r w:rsidR="00AC385C">
              <w:rPr>
                <w:color w:val="auto"/>
              </w:rPr>
              <w:t>nine</w:t>
            </w:r>
            <w:r w:rsidR="00DA4CA5" w:rsidRPr="00302F7F">
              <w:rPr>
                <w:color w:val="auto"/>
              </w:rPr>
              <w:t xml:space="preserve"> </w:t>
            </w:r>
            <w:r w:rsidRPr="00302F7F">
              <w:rPr>
                <w:color w:val="auto"/>
              </w:rPr>
              <w:t>objection</w:t>
            </w:r>
            <w:r w:rsidR="00B36BE6" w:rsidRPr="00302F7F">
              <w:rPr>
                <w:color w:val="auto"/>
              </w:rPr>
              <w:t>s</w:t>
            </w:r>
            <w:r w:rsidR="00DA4CA5" w:rsidRPr="00302F7F">
              <w:rPr>
                <w:color w:val="auto"/>
              </w:rPr>
              <w:t xml:space="preserve"> </w:t>
            </w:r>
            <w:r w:rsidR="003F22E7" w:rsidRPr="00302F7F">
              <w:rPr>
                <w:color w:val="auto"/>
              </w:rPr>
              <w:t xml:space="preserve">outstanding </w:t>
            </w:r>
            <w:r w:rsidR="00A3515C" w:rsidRPr="00302F7F">
              <w:rPr>
                <w:color w:val="auto"/>
              </w:rPr>
              <w:t xml:space="preserve">when </w:t>
            </w:r>
            <w:r w:rsidR="00B76BA6">
              <w:rPr>
                <w:color w:val="auto"/>
              </w:rPr>
              <w:t>West Sussex Council</w:t>
            </w:r>
            <w:r w:rsidR="00A3515C" w:rsidRPr="00302F7F">
              <w:rPr>
                <w:color w:val="auto"/>
              </w:rPr>
              <w:t xml:space="preserve"> submitted the Order to the Secretary of State for Environment, Food and Rural Affairs for confirmation.</w:t>
            </w:r>
          </w:p>
        </w:tc>
      </w:tr>
      <w:tr w:rsidR="00221B4E" w:rsidRPr="00221B4E" w14:paraId="21D31AF9" w14:textId="77777777" w:rsidTr="007C257E">
        <w:tc>
          <w:tcPr>
            <w:tcW w:w="9520" w:type="dxa"/>
            <w:shd w:val="clear" w:color="auto" w:fill="auto"/>
          </w:tcPr>
          <w:tbl>
            <w:tblPr>
              <w:tblW w:w="9464" w:type="dxa"/>
              <w:tblLayout w:type="fixed"/>
              <w:tblLook w:val="0000" w:firstRow="0" w:lastRow="0" w:firstColumn="0" w:lastColumn="0" w:noHBand="0" w:noVBand="0"/>
            </w:tblPr>
            <w:tblGrid>
              <w:gridCol w:w="9464"/>
            </w:tblGrid>
            <w:tr w:rsidR="00B34401" w:rsidRPr="00B34401" w14:paraId="090F7EE6" w14:textId="77777777" w:rsidTr="001060DA">
              <w:tc>
                <w:tcPr>
                  <w:tcW w:w="9464" w:type="dxa"/>
                  <w:tcBorders>
                    <w:bottom w:val="single" w:sz="12" w:space="0" w:color="000000"/>
                  </w:tcBorders>
                  <w:shd w:val="clear" w:color="auto" w:fill="auto"/>
                </w:tcPr>
                <w:p w14:paraId="19E1DE07" w14:textId="0A6BEDC8" w:rsidR="007C257E" w:rsidRPr="00B34401" w:rsidRDefault="007C257E" w:rsidP="00B34401">
                  <w:pPr>
                    <w:pStyle w:val="Singleline"/>
                    <w:tabs>
                      <w:tab w:val="left" w:pos="2835"/>
                    </w:tabs>
                    <w:spacing w:before="80" w:after="120"/>
                    <w:jc w:val="both"/>
                  </w:pPr>
                  <w:bookmarkStart w:id="2" w:name="bmkReturn"/>
                  <w:bookmarkEnd w:id="2"/>
                  <w:r w:rsidRPr="00B34401">
                    <w:rPr>
                      <w:b/>
                      <w:szCs w:val="22"/>
                    </w:rPr>
                    <w:t xml:space="preserve">Summary of Decision:  The Order is </w:t>
                  </w:r>
                  <w:r w:rsidR="00B34401">
                    <w:rPr>
                      <w:b/>
                      <w:szCs w:val="22"/>
                    </w:rPr>
                    <w:t>n</w:t>
                  </w:r>
                  <w:r w:rsidRPr="00B34401">
                    <w:rPr>
                      <w:b/>
                      <w:szCs w:val="22"/>
                    </w:rPr>
                    <w:t>o</w:t>
                  </w:r>
                  <w:r w:rsidR="00B34401">
                    <w:rPr>
                      <w:b/>
                      <w:szCs w:val="22"/>
                    </w:rPr>
                    <w:t>t</w:t>
                  </w:r>
                  <w:r w:rsidRPr="00B34401">
                    <w:rPr>
                      <w:b/>
                      <w:szCs w:val="22"/>
                    </w:rPr>
                    <w:t xml:space="preserve"> confirme</w:t>
                  </w:r>
                  <w:r w:rsidRPr="00B34401">
                    <w:rPr>
                      <w:b/>
                    </w:rPr>
                    <w:t>d.</w:t>
                  </w:r>
                  <w:r w:rsidRPr="00B34401">
                    <w:t xml:space="preserve">    </w:t>
                  </w:r>
                </w:p>
              </w:tc>
            </w:tr>
          </w:tbl>
          <w:p w14:paraId="21D31AF8" w14:textId="3861ABE3" w:rsidR="007C257E" w:rsidRPr="00B34401" w:rsidRDefault="007C257E" w:rsidP="00472DEE">
            <w:pPr>
              <w:pStyle w:val="Singleline"/>
              <w:tabs>
                <w:tab w:val="left" w:pos="2835"/>
              </w:tabs>
              <w:spacing w:before="80" w:line="276" w:lineRule="auto"/>
              <w:ind w:left="2552" w:hanging="2552"/>
              <w:rPr>
                <w:b/>
                <w:sz w:val="2"/>
                <w:szCs w:val="2"/>
              </w:rPr>
            </w:pPr>
          </w:p>
        </w:tc>
      </w:tr>
      <w:tr w:rsidR="00221B4E" w:rsidRPr="00221B4E" w14:paraId="21D31AFB" w14:textId="77777777" w:rsidTr="007C257E">
        <w:tc>
          <w:tcPr>
            <w:tcW w:w="9520" w:type="dxa"/>
            <w:shd w:val="clear" w:color="auto" w:fill="auto"/>
          </w:tcPr>
          <w:p w14:paraId="21D31AFA" w14:textId="77777777" w:rsidR="000D4887" w:rsidRPr="00472DEE" w:rsidRDefault="000D4887" w:rsidP="00C77F12">
            <w:pPr>
              <w:tabs>
                <w:tab w:val="left" w:pos="-142"/>
              </w:tabs>
              <w:spacing w:before="60"/>
              <w:rPr>
                <w:b/>
                <w:sz w:val="2"/>
              </w:rPr>
            </w:pPr>
          </w:p>
        </w:tc>
      </w:tr>
      <w:tr w:rsidR="007C257E" w:rsidRPr="00221B4E" w14:paraId="6ACFCC42" w14:textId="77777777" w:rsidTr="007C257E">
        <w:tc>
          <w:tcPr>
            <w:tcW w:w="9520" w:type="dxa"/>
            <w:shd w:val="clear" w:color="auto" w:fill="auto"/>
          </w:tcPr>
          <w:p w14:paraId="1283F161" w14:textId="77777777" w:rsidR="007C257E" w:rsidRPr="00472DEE" w:rsidRDefault="007C257E" w:rsidP="00C77F12">
            <w:pPr>
              <w:tabs>
                <w:tab w:val="left" w:pos="-142"/>
              </w:tabs>
              <w:spacing w:before="60"/>
              <w:rPr>
                <w:b/>
                <w:sz w:val="2"/>
              </w:rPr>
            </w:pPr>
          </w:p>
        </w:tc>
      </w:tr>
    </w:tbl>
    <w:p w14:paraId="21D31AFC" w14:textId="32CF8E1B" w:rsidR="00FB2333" w:rsidRPr="00302F7F" w:rsidRDefault="00FB2333" w:rsidP="007C257E">
      <w:pPr>
        <w:pStyle w:val="Heading6blackfont"/>
        <w:spacing w:before="0"/>
        <w:rPr>
          <w:color w:val="auto"/>
        </w:rPr>
      </w:pPr>
      <w:r w:rsidRPr="00302F7F">
        <w:rPr>
          <w:color w:val="auto"/>
        </w:rPr>
        <w:t xml:space="preserve">Procedural Matters </w:t>
      </w:r>
    </w:p>
    <w:p w14:paraId="30C854CC" w14:textId="77777777" w:rsidR="007B7F62" w:rsidRPr="00616297" w:rsidRDefault="007B7F62" w:rsidP="007B7F62">
      <w:pPr>
        <w:pStyle w:val="Style1"/>
        <w:numPr>
          <w:ilvl w:val="0"/>
          <w:numId w:val="0"/>
        </w:numPr>
        <w:rPr>
          <w:b/>
          <w:i/>
          <w:iCs/>
          <w:color w:val="auto"/>
          <w:kern w:val="0"/>
          <w:szCs w:val="22"/>
        </w:rPr>
      </w:pPr>
      <w:r w:rsidRPr="00616297">
        <w:rPr>
          <w:b/>
          <w:i/>
          <w:iCs/>
          <w:color w:val="auto"/>
          <w:kern w:val="0"/>
          <w:szCs w:val="22"/>
        </w:rPr>
        <w:t xml:space="preserve">The Application and Making of the Order </w:t>
      </w:r>
    </w:p>
    <w:p w14:paraId="334264D4" w14:textId="7DE6626B" w:rsidR="008E3FF2" w:rsidRPr="00876175" w:rsidRDefault="008E3FF2" w:rsidP="004C7C95">
      <w:pPr>
        <w:pStyle w:val="Style1"/>
        <w:spacing w:before="160"/>
        <w:ind w:left="431" w:hanging="431"/>
        <w:rPr>
          <w:color w:val="auto"/>
          <w:szCs w:val="22"/>
        </w:rPr>
      </w:pPr>
      <w:r w:rsidRPr="00876175">
        <w:rPr>
          <w:color w:val="auto"/>
          <w:szCs w:val="22"/>
        </w:rPr>
        <w:t xml:space="preserve">An application </w:t>
      </w:r>
      <w:r w:rsidR="00876175" w:rsidRPr="00876175">
        <w:rPr>
          <w:color w:val="auto"/>
          <w:szCs w:val="22"/>
        </w:rPr>
        <w:t>wa</w:t>
      </w:r>
      <w:r w:rsidRPr="00876175">
        <w:rPr>
          <w:color w:val="auto"/>
          <w:szCs w:val="22"/>
        </w:rPr>
        <w:t>s</w:t>
      </w:r>
      <w:r w:rsidR="00876175" w:rsidRPr="00876175">
        <w:rPr>
          <w:color w:val="auto"/>
          <w:szCs w:val="22"/>
        </w:rPr>
        <w:t xml:space="preserve"> m</w:t>
      </w:r>
      <w:r w:rsidRPr="00876175">
        <w:rPr>
          <w:color w:val="auto"/>
          <w:szCs w:val="22"/>
        </w:rPr>
        <w:t>a</w:t>
      </w:r>
      <w:r w:rsidR="00876175" w:rsidRPr="00876175">
        <w:rPr>
          <w:color w:val="auto"/>
          <w:szCs w:val="22"/>
        </w:rPr>
        <w:t>de u</w:t>
      </w:r>
      <w:r w:rsidRPr="00876175">
        <w:rPr>
          <w:color w:val="auto"/>
          <w:szCs w:val="22"/>
        </w:rPr>
        <w:t>n</w:t>
      </w:r>
      <w:r w:rsidR="00876175" w:rsidRPr="00876175">
        <w:rPr>
          <w:color w:val="auto"/>
          <w:szCs w:val="22"/>
        </w:rPr>
        <w:t xml:space="preserve">der </w:t>
      </w:r>
      <w:r w:rsidRPr="00876175">
        <w:rPr>
          <w:color w:val="auto"/>
          <w:szCs w:val="22"/>
        </w:rPr>
        <w:t>Section 53 of the Wildlife and</w:t>
      </w:r>
      <w:r w:rsidR="00876175" w:rsidRPr="00876175">
        <w:rPr>
          <w:color w:val="auto"/>
          <w:szCs w:val="22"/>
        </w:rPr>
        <w:t xml:space="preserve"> </w:t>
      </w:r>
      <w:r w:rsidR="00876175">
        <w:rPr>
          <w:color w:val="auto"/>
          <w:szCs w:val="22"/>
        </w:rPr>
        <w:t>C</w:t>
      </w:r>
      <w:r w:rsidRPr="00876175">
        <w:rPr>
          <w:color w:val="auto"/>
          <w:szCs w:val="22"/>
        </w:rPr>
        <w:t xml:space="preserve">ountryside Act 1981 </w:t>
      </w:r>
      <w:r w:rsidR="00876175">
        <w:rPr>
          <w:color w:val="auto"/>
          <w:szCs w:val="22"/>
        </w:rPr>
        <w:t xml:space="preserve">(“the 1981 Act”) </w:t>
      </w:r>
      <w:r w:rsidRPr="00876175">
        <w:rPr>
          <w:color w:val="auto"/>
          <w:szCs w:val="22"/>
        </w:rPr>
        <w:t>in December 2016</w:t>
      </w:r>
      <w:r w:rsidR="00876175">
        <w:rPr>
          <w:color w:val="auto"/>
          <w:szCs w:val="22"/>
        </w:rPr>
        <w:t xml:space="preserve"> </w:t>
      </w:r>
      <w:r w:rsidRPr="00876175">
        <w:rPr>
          <w:color w:val="auto"/>
          <w:szCs w:val="22"/>
        </w:rPr>
        <w:t xml:space="preserve">to add to the Definitive Map and Statement </w:t>
      </w:r>
      <w:r w:rsidR="00876175">
        <w:rPr>
          <w:color w:val="auto"/>
          <w:szCs w:val="22"/>
        </w:rPr>
        <w:t xml:space="preserve">(“the DMS”) </w:t>
      </w:r>
      <w:r w:rsidRPr="00876175">
        <w:rPr>
          <w:color w:val="auto"/>
          <w:szCs w:val="22"/>
        </w:rPr>
        <w:t>a footpath at Fyning Lane in the Parish of Rogate.</w:t>
      </w:r>
    </w:p>
    <w:p w14:paraId="7572DCC4" w14:textId="0C58E0C0" w:rsidR="008E3FF2" w:rsidRPr="00C316A4" w:rsidRDefault="00FA7595" w:rsidP="00A9024C">
      <w:pPr>
        <w:pStyle w:val="Style1"/>
        <w:spacing w:before="160"/>
        <w:ind w:left="431" w:hanging="431"/>
        <w:rPr>
          <w:color w:val="auto"/>
          <w:szCs w:val="22"/>
        </w:rPr>
      </w:pPr>
      <w:r w:rsidRPr="00C37B02">
        <w:rPr>
          <w:color w:val="auto"/>
          <w:szCs w:val="22"/>
        </w:rPr>
        <w:t>F</w:t>
      </w:r>
      <w:r w:rsidR="008E3FF2" w:rsidRPr="00C37B02">
        <w:rPr>
          <w:color w:val="auto"/>
          <w:szCs w:val="22"/>
        </w:rPr>
        <w:t>o</w:t>
      </w:r>
      <w:r w:rsidRPr="00C37B02">
        <w:rPr>
          <w:color w:val="auto"/>
          <w:szCs w:val="22"/>
        </w:rPr>
        <w:t>llo</w:t>
      </w:r>
      <w:r w:rsidR="008E3FF2" w:rsidRPr="00C37B02">
        <w:rPr>
          <w:color w:val="auto"/>
          <w:szCs w:val="22"/>
        </w:rPr>
        <w:t>w</w:t>
      </w:r>
      <w:r w:rsidRPr="00C37B02">
        <w:rPr>
          <w:color w:val="auto"/>
          <w:szCs w:val="22"/>
        </w:rPr>
        <w:t>i</w:t>
      </w:r>
      <w:r w:rsidR="008E3FF2" w:rsidRPr="00C37B02">
        <w:rPr>
          <w:color w:val="auto"/>
          <w:szCs w:val="22"/>
        </w:rPr>
        <w:t>n</w:t>
      </w:r>
      <w:r w:rsidRPr="00C37B02">
        <w:rPr>
          <w:color w:val="auto"/>
          <w:szCs w:val="22"/>
        </w:rPr>
        <w:t xml:space="preserve">g </w:t>
      </w:r>
      <w:r w:rsidRPr="00C316A4">
        <w:rPr>
          <w:color w:val="auto"/>
          <w:szCs w:val="22"/>
        </w:rPr>
        <w:t>inv</w:t>
      </w:r>
      <w:r w:rsidR="008E3FF2" w:rsidRPr="00C316A4">
        <w:rPr>
          <w:color w:val="auto"/>
          <w:szCs w:val="22"/>
        </w:rPr>
        <w:t>e</w:t>
      </w:r>
      <w:r w:rsidRPr="00C316A4">
        <w:rPr>
          <w:color w:val="auto"/>
          <w:szCs w:val="22"/>
        </w:rPr>
        <w:t xml:space="preserve">stigation of the application </w:t>
      </w:r>
      <w:r w:rsidR="00D96261" w:rsidRPr="00C316A4">
        <w:rPr>
          <w:color w:val="auto"/>
          <w:szCs w:val="22"/>
        </w:rPr>
        <w:t>the</w:t>
      </w:r>
      <w:r w:rsidR="0048213F" w:rsidRPr="00C316A4">
        <w:rPr>
          <w:color w:val="auto"/>
          <w:szCs w:val="22"/>
        </w:rPr>
        <w:t xml:space="preserve"> </w:t>
      </w:r>
      <w:r w:rsidR="00D96261" w:rsidRPr="00C316A4">
        <w:rPr>
          <w:color w:val="auto"/>
          <w:szCs w:val="22"/>
        </w:rPr>
        <w:t>O</w:t>
      </w:r>
      <w:r w:rsidR="008E3FF2" w:rsidRPr="00C316A4">
        <w:rPr>
          <w:color w:val="auto"/>
          <w:szCs w:val="22"/>
        </w:rPr>
        <w:t xml:space="preserve">fficer reported to the </w:t>
      </w:r>
      <w:r w:rsidR="00C86915">
        <w:rPr>
          <w:color w:val="auto"/>
          <w:szCs w:val="22"/>
        </w:rPr>
        <w:t>o</w:t>
      </w:r>
      <w:r w:rsidR="00C86915" w:rsidRPr="00940B15">
        <w:rPr>
          <w:color w:val="auto"/>
          <w:szCs w:val="22"/>
        </w:rPr>
        <w:t>r</w:t>
      </w:r>
      <w:r w:rsidR="00C86915">
        <w:rPr>
          <w:color w:val="auto"/>
          <w:szCs w:val="22"/>
        </w:rPr>
        <w:t xml:space="preserve">der-making authority (“the OMA”), </w:t>
      </w:r>
      <w:r w:rsidR="0048213F" w:rsidRPr="00C316A4">
        <w:rPr>
          <w:color w:val="auto"/>
          <w:szCs w:val="22"/>
        </w:rPr>
        <w:t xml:space="preserve">West Sussex </w:t>
      </w:r>
      <w:r w:rsidR="008E3FF2" w:rsidRPr="00C316A4">
        <w:rPr>
          <w:color w:val="auto"/>
          <w:szCs w:val="22"/>
        </w:rPr>
        <w:t>County Council’s Rights of Way Committee on the 12</w:t>
      </w:r>
      <w:r w:rsidR="0048213F" w:rsidRPr="00C316A4">
        <w:rPr>
          <w:color w:val="auto"/>
          <w:szCs w:val="22"/>
        </w:rPr>
        <w:t xml:space="preserve"> </w:t>
      </w:r>
      <w:r w:rsidR="008E3FF2" w:rsidRPr="00C316A4">
        <w:rPr>
          <w:color w:val="auto"/>
          <w:szCs w:val="22"/>
        </w:rPr>
        <w:t>June 2018.</w:t>
      </w:r>
      <w:r w:rsidR="0057489C" w:rsidRPr="00C316A4">
        <w:rPr>
          <w:color w:val="auto"/>
          <w:szCs w:val="22"/>
        </w:rPr>
        <w:t xml:space="preserve">  Although the O</w:t>
      </w:r>
      <w:r w:rsidR="008E3FF2" w:rsidRPr="00C316A4">
        <w:rPr>
          <w:color w:val="auto"/>
          <w:szCs w:val="22"/>
        </w:rPr>
        <w:t>fficer’s recommendation was that a Definitive Map Modification Order</w:t>
      </w:r>
      <w:r w:rsidR="0057489C" w:rsidRPr="00C316A4">
        <w:rPr>
          <w:color w:val="auto"/>
          <w:szCs w:val="22"/>
        </w:rPr>
        <w:t xml:space="preserve"> (“DMMO”) </w:t>
      </w:r>
      <w:r w:rsidR="00C37B02" w:rsidRPr="00C316A4">
        <w:rPr>
          <w:color w:val="auto"/>
          <w:szCs w:val="22"/>
        </w:rPr>
        <w:t xml:space="preserve">should </w:t>
      </w:r>
      <w:r w:rsidR="008E3FF2" w:rsidRPr="00C316A4">
        <w:rPr>
          <w:color w:val="auto"/>
          <w:szCs w:val="22"/>
        </w:rPr>
        <w:t>be made</w:t>
      </w:r>
      <w:r w:rsidR="00C37B02" w:rsidRPr="00C316A4">
        <w:rPr>
          <w:color w:val="auto"/>
          <w:szCs w:val="22"/>
        </w:rPr>
        <w:t>, t</w:t>
      </w:r>
      <w:r w:rsidR="008E3FF2" w:rsidRPr="00C316A4">
        <w:rPr>
          <w:color w:val="auto"/>
          <w:szCs w:val="22"/>
        </w:rPr>
        <w:t>he Committee</w:t>
      </w:r>
      <w:r w:rsidR="00C37B02" w:rsidRPr="00C316A4">
        <w:rPr>
          <w:color w:val="auto"/>
          <w:szCs w:val="22"/>
        </w:rPr>
        <w:t xml:space="preserve"> members </w:t>
      </w:r>
      <w:r w:rsidR="008E3FF2" w:rsidRPr="00C316A4">
        <w:rPr>
          <w:color w:val="auto"/>
          <w:szCs w:val="22"/>
        </w:rPr>
        <w:t xml:space="preserve">resolved that </w:t>
      </w:r>
      <w:r w:rsidR="00C86915">
        <w:rPr>
          <w:color w:val="auto"/>
          <w:szCs w:val="22"/>
        </w:rPr>
        <w:t xml:space="preserve">it </w:t>
      </w:r>
      <w:r w:rsidR="00C316A4" w:rsidRPr="00C316A4">
        <w:rPr>
          <w:color w:val="auto"/>
          <w:szCs w:val="22"/>
        </w:rPr>
        <w:t>sh</w:t>
      </w:r>
      <w:r w:rsidR="008E3FF2" w:rsidRPr="00C316A4">
        <w:rPr>
          <w:color w:val="auto"/>
          <w:szCs w:val="22"/>
        </w:rPr>
        <w:t>o</w:t>
      </w:r>
      <w:r w:rsidR="00C316A4" w:rsidRPr="00C316A4">
        <w:rPr>
          <w:color w:val="auto"/>
          <w:szCs w:val="22"/>
        </w:rPr>
        <w:t>ul</w:t>
      </w:r>
      <w:r w:rsidR="008E3FF2" w:rsidRPr="00C316A4">
        <w:rPr>
          <w:color w:val="auto"/>
          <w:szCs w:val="22"/>
        </w:rPr>
        <w:t>d</w:t>
      </w:r>
      <w:r w:rsidR="00C316A4" w:rsidRPr="00C316A4">
        <w:rPr>
          <w:color w:val="auto"/>
          <w:szCs w:val="22"/>
        </w:rPr>
        <w:t xml:space="preserve"> no</w:t>
      </w:r>
      <w:r w:rsidR="008E3FF2" w:rsidRPr="00C316A4">
        <w:rPr>
          <w:color w:val="auto"/>
          <w:szCs w:val="22"/>
        </w:rPr>
        <w:t>t.</w:t>
      </w:r>
    </w:p>
    <w:p w14:paraId="21D31AFD" w14:textId="1CBB60AC" w:rsidR="00511433" w:rsidRPr="00BD35F3" w:rsidRDefault="00940B15" w:rsidP="00BD35F3">
      <w:pPr>
        <w:pStyle w:val="Style1"/>
        <w:spacing w:before="160"/>
        <w:ind w:left="431" w:hanging="431"/>
        <w:rPr>
          <w:color w:val="auto"/>
          <w:szCs w:val="22"/>
        </w:rPr>
      </w:pPr>
      <w:r>
        <w:rPr>
          <w:color w:val="auto"/>
          <w:szCs w:val="22"/>
        </w:rPr>
        <w:t>A</w:t>
      </w:r>
      <w:r w:rsidR="007B7F62" w:rsidRPr="00940B15">
        <w:rPr>
          <w:color w:val="auto"/>
          <w:szCs w:val="22"/>
        </w:rPr>
        <w:t>n</w:t>
      </w:r>
      <w:r>
        <w:rPr>
          <w:color w:val="auto"/>
          <w:szCs w:val="22"/>
        </w:rPr>
        <w:t xml:space="preserve"> appeal w</w:t>
      </w:r>
      <w:r w:rsidR="007B7F62" w:rsidRPr="00940B15">
        <w:rPr>
          <w:color w:val="auto"/>
          <w:szCs w:val="22"/>
        </w:rPr>
        <w:t>a</w:t>
      </w:r>
      <w:r>
        <w:rPr>
          <w:color w:val="auto"/>
          <w:szCs w:val="22"/>
        </w:rPr>
        <w:t>s made against this</w:t>
      </w:r>
      <w:r w:rsidR="007B7F62" w:rsidRPr="00940B15">
        <w:rPr>
          <w:color w:val="auto"/>
          <w:szCs w:val="22"/>
        </w:rPr>
        <w:t xml:space="preserve"> decision </w:t>
      </w:r>
      <w:r>
        <w:rPr>
          <w:color w:val="auto"/>
          <w:szCs w:val="22"/>
        </w:rPr>
        <w:t xml:space="preserve">under </w:t>
      </w:r>
      <w:r w:rsidR="00BD7D31">
        <w:rPr>
          <w:color w:val="auto"/>
          <w:szCs w:val="22"/>
        </w:rPr>
        <w:t>Section 53(5)</w:t>
      </w:r>
      <w:r w:rsidR="00A1504A">
        <w:rPr>
          <w:color w:val="auto"/>
          <w:szCs w:val="22"/>
        </w:rPr>
        <w:t xml:space="preserve"> and paragraph 4(1) of </w:t>
      </w:r>
      <w:r w:rsidR="005D579B">
        <w:rPr>
          <w:color w:val="auto"/>
          <w:szCs w:val="22"/>
        </w:rPr>
        <w:t>Schedule 14</w:t>
      </w:r>
      <w:r w:rsidR="007B7F62" w:rsidRPr="00940B15">
        <w:rPr>
          <w:color w:val="auto"/>
          <w:szCs w:val="22"/>
        </w:rPr>
        <w:t xml:space="preserve"> to the </w:t>
      </w:r>
      <w:r w:rsidR="005D579B">
        <w:rPr>
          <w:color w:val="auto"/>
          <w:szCs w:val="22"/>
        </w:rPr>
        <w:t xml:space="preserve">1981 Act.  </w:t>
      </w:r>
      <w:r w:rsidR="00A1504A">
        <w:rPr>
          <w:color w:val="auto"/>
          <w:szCs w:val="22"/>
        </w:rPr>
        <w:t xml:space="preserve">The decision of 25 January 2019 </w:t>
      </w:r>
      <w:r w:rsidR="00335686">
        <w:rPr>
          <w:color w:val="auto"/>
          <w:szCs w:val="22"/>
        </w:rPr>
        <w:t>d</w:t>
      </w:r>
      <w:r w:rsidR="007B7F62" w:rsidRPr="00940B15">
        <w:rPr>
          <w:color w:val="auto"/>
          <w:szCs w:val="22"/>
        </w:rPr>
        <w:t>ir</w:t>
      </w:r>
      <w:r w:rsidR="00335686">
        <w:rPr>
          <w:color w:val="auto"/>
          <w:szCs w:val="22"/>
        </w:rPr>
        <w:t>ec</w:t>
      </w:r>
      <w:r w:rsidR="007B7F62" w:rsidRPr="00940B15">
        <w:rPr>
          <w:color w:val="auto"/>
          <w:szCs w:val="22"/>
        </w:rPr>
        <w:t>t</w:t>
      </w:r>
      <w:r w:rsidR="00335686">
        <w:rPr>
          <w:color w:val="auto"/>
          <w:szCs w:val="22"/>
        </w:rPr>
        <w:t>ed that the Order be made</w:t>
      </w:r>
      <w:r w:rsidR="007B7F62" w:rsidRPr="00940B15">
        <w:rPr>
          <w:color w:val="auto"/>
          <w:szCs w:val="22"/>
        </w:rPr>
        <w:t xml:space="preserve">, </w:t>
      </w:r>
      <w:r w:rsidR="00F23CE4">
        <w:rPr>
          <w:color w:val="auto"/>
          <w:szCs w:val="22"/>
        </w:rPr>
        <w:t>on t</w:t>
      </w:r>
      <w:r w:rsidR="007B7F62" w:rsidRPr="00940B15">
        <w:rPr>
          <w:color w:val="auto"/>
          <w:szCs w:val="22"/>
        </w:rPr>
        <w:t>h</w:t>
      </w:r>
      <w:r w:rsidR="00F23CE4">
        <w:rPr>
          <w:color w:val="auto"/>
          <w:szCs w:val="22"/>
        </w:rPr>
        <w:t>e b</w:t>
      </w:r>
      <w:r w:rsidR="007B7F62" w:rsidRPr="00940B15">
        <w:rPr>
          <w:color w:val="auto"/>
          <w:szCs w:val="22"/>
        </w:rPr>
        <w:t>a</w:t>
      </w:r>
      <w:r w:rsidR="00F23CE4">
        <w:rPr>
          <w:color w:val="auto"/>
          <w:szCs w:val="22"/>
        </w:rPr>
        <w:t>s</w:t>
      </w:r>
      <w:r w:rsidR="007B7F62" w:rsidRPr="00940B15">
        <w:rPr>
          <w:color w:val="auto"/>
          <w:szCs w:val="22"/>
        </w:rPr>
        <w:t>i</w:t>
      </w:r>
      <w:r w:rsidR="00F23CE4">
        <w:rPr>
          <w:color w:val="auto"/>
          <w:szCs w:val="22"/>
        </w:rPr>
        <w:t xml:space="preserve">s that it </w:t>
      </w:r>
      <w:r w:rsidR="0055037D">
        <w:rPr>
          <w:color w:val="auto"/>
          <w:szCs w:val="22"/>
        </w:rPr>
        <w:t xml:space="preserve">a right of way was </w:t>
      </w:r>
      <w:r w:rsidR="00F23CE4">
        <w:rPr>
          <w:color w:val="auto"/>
          <w:szCs w:val="22"/>
        </w:rPr>
        <w:t>reasonabl</w:t>
      </w:r>
      <w:r w:rsidR="008429AC">
        <w:rPr>
          <w:color w:val="auto"/>
          <w:szCs w:val="22"/>
        </w:rPr>
        <w:t xml:space="preserve">y </w:t>
      </w:r>
      <w:r w:rsidR="00F23CE4">
        <w:rPr>
          <w:color w:val="auto"/>
          <w:szCs w:val="22"/>
        </w:rPr>
        <w:t>all</w:t>
      </w:r>
      <w:r w:rsidR="007B7F62" w:rsidRPr="00940B15">
        <w:rPr>
          <w:color w:val="auto"/>
          <w:szCs w:val="22"/>
        </w:rPr>
        <w:t>e</w:t>
      </w:r>
      <w:r w:rsidR="00F23CE4">
        <w:rPr>
          <w:color w:val="auto"/>
          <w:szCs w:val="22"/>
        </w:rPr>
        <w:t>ge</w:t>
      </w:r>
      <w:r w:rsidR="008429AC">
        <w:rPr>
          <w:color w:val="auto"/>
          <w:szCs w:val="22"/>
        </w:rPr>
        <w:t xml:space="preserve">d </w:t>
      </w:r>
      <w:r w:rsidR="00F23CE4">
        <w:rPr>
          <w:color w:val="auto"/>
          <w:szCs w:val="22"/>
        </w:rPr>
        <w:t>t</w:t>
      </w:r>
      <w:r w:rsidR="008429AC">
        <w:rPr>
          <w:color w:val="auto"/>
          <w:szCs w:val="22"/>
        </w:rPr>
        <w:t>o</w:t>
      </w:r>
      <w:r w:rsidR="00F23CE4">
        <w:rPr>
          <w:color w:val="auto"/>
          <w:szCs w:val="22"/>
        </w:rPr>
        <w:t xml:space="preserve"> subsist</w:t>
      </w:r>
      <w:r w:rsidR="00524F38">
        <w:rPr>
          <w:color w:val="auto"/>
          <w:szCs w:val="22"/>
        </w:rPr>
        <w:t>.</w:t>
      </w:r>
      <w:r w:rsidR="00895952">
        <w:rPr>
          <w:color w:val="auto"/>
          <w:szCs w:val="22"/>
        </w:rPr>
        <w:t xml:space="preserve">  Th</w:t>
      </w:r>
      <w:r w:rsidR="007B7F62" w:rsidRPr="00940B15">
        <w:rPr>
          <w:color w:val="auto"/>
          <w:szCs w:val="22"/>
        </w:rPr>
        <w:t>e</w:t>
      </w:r>
      <w:r w:rsidR="00895952">
        <w:rPr>
          <w:color w:val="auto"/>
          <w:szCs w:val="22"/>
        </w:rPr>
        <w:t xml:space="preserve"> OMA</w:t>
      </w:r>
      <w:r w:rsidR="00CD1BB7">
        <w:rPr>
          <w:color w:val="auto"/>
          <w:szCs w:val="22"/>
        </w:rPr>
        <w:t xml:space="preserve"> </w:t>
      </w:r>
      <w:r w:rsidR="008B4444">
        <w:rPr>
          <w:color w:val="auto"/>
          <w:szCs w:val="22"/>
        </w:rPr>
        <w:t>made the Order as directed</w:t>
      </w:r>
      <w:r w:rsidR="00895952">
        <w:rPr>
          <w:color w:val="auto"/>
          <w:szCs w:val="22"/>
        </w:rPr>
        <w:t xml:space="preserve"> and, a</w:t>
      </w:r>
      <w:r w:rsidR="008A0C81">
        <w:rPr>
          <w:color w:val="auto"/>
          <w:szCs w:val="22"/>
        </w:rPr>
        <w:t xml:space="preserve">lthough taking a neutral stance with regard to </w:t>
      </w:r>
      <w:r w:rsidR="00DA22CD">
        <w:rPr>
          <w:color w:val="auto"/>
          <w:szCs w:val="22"/>
        </w:rPr>
        <w:t>co</w:t>
      </w:r>
      <w:r w:rsidR="00A61A9F">
        <w:rPr>
          <w:color w:val="auto"/>
          <w:szCs w:val="22"/>
        </w:rPr>
        <w:t>n</w:t>
      </w:r>
      <w:r w:rsidR="00DA22CD">
        <w:rPr>
          <w:color w:val="auto"/>
          <w:szCs w:val="22"/>
        </w:rPr>
        <w:t>firmation, they</w:t>
      </w:r>
      <w:r w:rsidR="00A61A9F">
        <w:rPr>
          <w:color w:val="auto"/>
          <w:szCs w:val="22"/>
        </w:rPr>
        <w:t xml:space="preserve"> </w:t>
      </w:r>
      <w:r w:rsidR="002B7FFA">
        <w:rPr>
          <w:color w:val="auto"/>
          <w:szCs w:val="22"/>
        </w:rPr>
        <w:t>assist</w:t>
      </w:r>
      <w:r w:rsidR="005C2113">
        <w:rPr>
          <w:color w:val="auto"/>
          <w:szCs w:val="22"/>
        </w:rPr>
        <w:t>ed</w:t>
      </w:r>
      <w:r w:rsidR="008A0C81">
        <w:rPr>
          <w:color w:val="auto"/>
          <w:szCs w:val="22"/>
        </w:rPr>
        <w:t xml:space="preserve"> the I</w:t>
      </w:r>
      <w:r w:rsidR="007B7F62" w:rsidRPr="00940B15">
        <w:rPr>
          <w:color w:val="auto"/>
          <w:szCs w:val="22"/>
        </w:rPr>
        <w:t>n</w:t>
      </w:r>
      <w:r w:rsidR="00DA22CD">
        <w:rPr>
          <w:color w:val="auto"/>
          <w:szCs w:val="22"/>
        </w:rPr>
        <w:t xml:space="preserve">quiry, </w:t>
      </w:r>
      <w:r w:rsidR="007B7F62" w:rsidRPr="00940B15">
        <w:rPr>
          <w:color w:val="auto"/>
          <w:szCs w:val="22"/>
        </w:rPr>
        <w:t>in</w:t>
      </w:r>
      <w:r w:rsidR="00DA22CD">
        <w:rPr>
          <w:color w:val="auto"/>
          <w:szCs w:val="22"/>
        </w:rPr>
        <w:t xml:space="preserve"> pa</w:t>
      </w:r>
      <w:r w:rsidR="007B7F62" w:rsidRPr="00940B15">
        <w:rPr>
          <w:color w:val="auto"/>
          <w:szCs w:val="22"/>
        </w:rPr>
        <w:t>r</w:t>
      </w:r>
      <w:r w:rsidR="00DA22CD">
        <w:rPr>
          <w:color w:val="auto"/>
          <w:szCs w:val="22"/>
        </w:rPr>
        <w:t>t</w:t>
      </w:r>
      <w:r w:rsidR="007B7F62" w:rsidRPr="00940B15">
        <w:rPr>
          <w:color w:val="auto"/>
          <w:szCs w:val="22"/>
        </w:rPr>
        <w:t>i</w:t>
      </w:r>
      <w:r w:rsidR="00DA22CD">
        <w:rPr>
          <w:color w:val="auto"/>
          <w:szCs w:val="22"/>
        </w:rPr>
        <w:t>cula</w:t>
      </w:r>
      <w:r w:rsidR="007B7F62" w:rsidRPr="00940B15">
        <w:rPr>
          <w:color w:val="auto"/>
          <w:szCs w:val="22"/>
        </w:rPr>
        <w:t>r</w:t>
      </w:r>
      <w:r w:rsidR="00DA22CD">
        <w:rPr>
          <w:color w:val="auto"/>
          <w:szCs w:val="22"/>
        </w:rPr>
        <w:t xml:space="preserve"> h</w:t>
      </w:r>
      <w:r w:rsidR="007B7F62" w:rsidRPr="00940B15">
        <w:rPr>
          <w:color w:val="auto"/>
          <w:szCs w:val="22"/>
        </w:rPr>
        <w:t>e</w:t>
      </w:r>
      <w:r w:rsidR="00DA22CD">
        <w:rPr>
          <w:color w:val="auto"/>
          <w:szCs w:val="22"/>
        </w:rPr>
        <w:t>lpfully hosting th</w:t>
      </w:r>
      <w:r w:rsidR="007B7F62" w:rsidRPr="00940B15">
        <w:rPr>
          <w:color w:val="auto"/>
          <w:szCs w:val="22"/>
        </w:rPr>
        <w:t xml:space="preserve">e </w:t>
      </w:r>
      <w:r w:rsidR="00DA22CD">
        <w:rPr>
          <w:color w:val="auto"/>
          <w:szCs w:val="22"/>
        </w:rPr>
        <w:t>documen</w:t>
      </w:r>
      <w:r w:rsidR="007B7F62" w:rsidRPr="00940B15">
        <w:rPr>
          <w:color w:val="auto"/>
          <w:szCs w:val="22"/>
        </w:rPr>
        <w:t>t</w:t>
      </w:r>
      <w:r w:rsidR="00DA22CD">
        <w:rPr>
          <w:color w:val="auto"/>
          <w:szCs w:val="22"/>
        </w:rPr>
        <w:t>s o</w:t>
      </w:r>
      <w:r w:rsidR="007B7F62" w:rsidRPr="00940B15">
        <w:rPr>
          <w:color w:val="auto"/>
          <w:szCs w:val="22"/>
        </w:rPr>
        <w:t>n</w:t>
      </w:r>
      <w:r w:rsidR="00DA22CD">
        <w:rPr>
          <w:color w:val="auto"/>
          <w:szCs w:val="22"/>
        </w:rPr>
        <w:t xml:space="preserve"> </w:t>
      </w:r>
      <w:r w:rsidR="007B7F62" w:rsidRPr="00940B15">
        <w:rPr>
          <w:color w:val="auto"/>
          <w:szCs w:val="22"/>
        </w:rPr>
        <w:t>t</w:t>
      </w:r>
      <w:r w:rsidR="00DA22CD">
        <w:rPr>
          <w:color w:val="auto"/>
          <w:szCs w:val="22"/>
        </w:rPr>
        <w:t>he</w:t>
      </w:r>
      <w:r w:rsidR="007B7F62" w:rsidRPr="00940B15">
        <w:rPr>
          <w:color w:val="auto"/>
          <w:szCs w:val="22"/>
        </w:rPr>
        <w:t>i</w:t>
      </w:r>
      <w:r w:rsidR="00DA22CD">
        <w:rPr>
          <w:color w:val="auto"/>
          <w:szCs w:val="22"/>
        </w:rPr>
        <w:t>r website</w:t>
      </w:r>
      <w:r w:rsidR="00BD35F3">
        <w:rPr>
          <w:color w:val="auto"/>
          <w:szCs w:val="22"/>
        </w:rPr>
        <w:t xml:space="preserve">.  </w:t>
      </w:r>
    </w:p>
    <w:p w14:paraId="0D5AB4F0" w14:textId="77777777" w:rsidR="00ED68FE" w:rsidRPr="004B1825" w:rsidRDefault="00ED68FE" w:rsidP="00ED68FE">
      <w:pPr>
        <w:pStyle w:val="Style1"/>
        <w:numPr>
          <w:ilvl w:val="0"/>
          <w:numId w:val="0"/>
        </w:numPr>
        <w:rPr>
          <w:b/>
          <w:i/>
          <w:iCs/>
          <w:color w:val="auto"/>
          <w:kern w:val="0"/>
          <w:szCs w:val="22"/>
        </w:rPr>
      </w:pPr>
      <w:r w:rsidRPr="004B1825">
        <w:rPr>
          <w:b/>
          <w:i/>
          <w:iCs/>
          <w:color w:val="auto"/>
          <w:kern w:val="0"/>
          <w:szCs w:val="22"/>
        </w:rPr>
        <w:t xml:space="preserve">The Inquiry </w:t>
      </w:r>
    </w:p>
    <w:p w14:paraId="3B90AE36" w14:textId="53C5BACB" w:rsidR="00C04DA9" w:rsidRDefault="00ED68FE" w:rsidP="00ED68FE">
      <w:pPr>
        <w:pStyle w:val="Style1"/>
        <w:spacing w:before="160"/>
        <w:ind w:left="431" w:hanging="431"/>
        <w:rPr>
          <w:color w:val="auto"/>
          <w:szCs w:val="22"/>
        </w:rPr>
      </w:pPr>
      <w:bookmarkStart w:id="3" w:name="_Hlk53571137"/>
      <w:bookmarkStart w:id="4" w:name="_Ref283973675"/>
      <w:r w:rsidRPr="00415F2F">
        <w:rPr>
          <w:color w:val="auto"/>
          <w:szCs w:val="22"/>
        </w:rPr>
        <w:t xml:space="preserve">In light of the Government health restrictions in place to deal with the Covid-19 pandemic the Inquiry was held as a virtual event, that is online.  A test event/ pre-Inquiry meeting was held on </w:t>
      </w:r>
      <w:r w:rsidR="00415F2F">
        <w:rPr>
          <w:color w:val="auto"/>
          <w:szCs w:val="22"/>
        </w:rPr>
        <w:t>11 Febr</w:t>
      </w:r>
      <w:r w:rsidRPr="00415F2F">
        <w:rPr>
          <w:color w:val="auto"/>
          <w:szCs w:val="22"/>
        </w:rPr>
        <w:t xml:space="preserve">uary 2021, with further opportunities for generic test event participation.  </w:t>
      </w:r>
    </w:p>
    <w:p w14:paraId="76F72139" w14:textId="71A4E466" w:rsidR="00ED68FE" w:rsidRPr="003D33E3" w:rsidRDefault="00C04DA9" w:rsidP="00ED68FE">
      <w:pPr>
        <w:pStyle w:val="Style1"/>
        <w:spacing w:before="160"/>
        <w:ind w:left="431" w:hanging="431"/>
        <w:rPr>
          <w:color w:val="auto"/>
          <w:szCs w:val="22"/>
        </w:rPr>
      </w:pPr>
      <w:r w:rsidRPr="002B1482">
        <w:rPr>
          <w:color w:val="auto"/>
          <w:szCs w:val="22"/>
        </w:rPr>
        <w:t xml:space="preserve">Holding </w:t>
      </w:r>
      <w:r w:rsidR="00ED68FE" w:rsidRPr="002B1482">
        <w:rPr>
          <w:color w:val="auto"/>
          <w:szCs w:val="22"/>
        </w:rPr>
        <w:t>t</w:t>
      </w:r>
      <w:r w:rsidR="002B1482" w:rsidRPr="002B1482">
        <w:rPr>
          <w:color w:val="auto"/>
          <w:szCs w:val="22"/>
        </w:rPr>
        <w:t xml:space="preserve">he </w:t>
      </w:r>
      <w:r w:rsidR="00ED68FE" w:rsidRPr="002B1482">
        <w:rPr>
          <w:color w:val="auto"/>
          <w:szCs w:val="22"/>
        </w:rPr>
        <w:t xml:space="preserve">Inquiry </w:t>
      </w:r>
      <w:r w:rsidR="002B1482" w:rsidRPr="002B1482">
        <w:rPr>
          <w:color w:val="auto"/>
          <w:szCs w:val="22"/>
        </w:rPr>
        <w:t xml:space="preserve">virtually </w:t>
      </w:r>
      <w:r w:rsidR="00ED68FE" w:rsidRPr="002B1482">
        <w:rPr>
          <w:color w:val="auto"/>
          <w:szCs w:val="22"/>
        </w:rPr>
        <w:t xml:space="preserve">meant that instead of travelling in person to the event, participants were able to take part from their own home, office or other location that best suited them.  This avoided concerns relating to any local, or national, restriction that could be put in place with little notice, as well as taking account of the potential vulnerability of witnesses.  Such an event </w:t>
      </w:r>
      <w:r w:rsidR="00ED68FE" w:rsidRPr="002B1482">
        <w:rPr>
          <w:color w:val="auto"/>
          <w:szCs w:val="22"/>
        </w:rPr>
        <w:lastRenderedPageBreak/>
        <w:t xml:space="preserve">makes use of Microsoft Teams allowing participants to take part, or watch/ </w:t>
      </w:r>
      <w:r w:rsidR="00ED68FE" w:rsidRPr="003D33E3">
        <w:rPr>
          <w:color w:val="auto"/>
          <w:szCs w:val="22"/>
        </w:rPr>
        <w:t xml:space="preserve">listen in, using computer, laptop, tablet, smart </w:t>
      </w:r>
      <w:r w:rsidR="002B7FFA" w:rsidRPr="003D33E3">
        <w:rPr>
          <w:color w:val="auto"/>
          <w:szCs w:val="22"/>
        </w:rPr>
        <w:t>phone,</w:t>
      </w:r>
      <w:r w:rsidR="00ED68FE" w:rsidRPr="003D33E3">
        <w:rPr>
          <w:color w:val="auto"/>
          <w:szCs w:val="22"/>
        </w:rPr>
        <w:t xml:space="preserve"> or landline. </w:t>
      </w:r>
    </w:p>
    <w:p w14:paraId="01C29134" w14:textId="18711C90" w:rsidR="00ED68FE" w:rsidRDefault="00ED68FE" w:rsidP="00ED68FE">
      <w:pPr>
        <w:pStyle w:val="Style1"/>
        <w:spacing w:before="160"/>
        <w:ind w:left="431" w:hanging="431"/>
        <w:rPr>
          <w:color w:val="auto"/>
          <w:szCs w:val="22"/>
        </w:rPr>
      </w:pPr>
      <w:r w:rsidRPr="00EB55D1">
        <w:rPr>
          <w:color w:val="auto"/>
          <w:szCs w:val="22"/>
        </w:rPr>
        <w:t xml:space="preserve">The purpose of the Inquiry remained the same – for me as the Inspector to see and hear the relevant evidence.  The written submissions form part of the Inquiry evidence which I have also considered in writing my decision. </w:t>
      </w:r>
    </w:p>
    <w:p w14:paraId="2049375B" w14:textId="750E4EF9" w:rsidR="00ED68FE" w:rsidRPr="00EB55D1" w:rsidRDefault="00ED68FE" w:rsidP="00ED68FE">
      <w:pPr>
        <w:pStyle w:val="Style1"/>
        <w:spacing w:before="160"/>
        <w:ind w:left="431" w:hanging="431"/>
        <w:rPr>
          <w:color w:val="auto"/>
          <w:szCs w:val="22"/>
        </w:rPr>
      </w:pPr>
      <w:r w:rsidRPr="00EB55D1">
        <w:rPr>
          <w:color w:val="auto"/>
          <w:szCs w:val="22"/>
        </w:rPr>
        <w:t xml:space="preserve">I opened the Inquiry on </w:t>
      </w:r>
      <w:r w:rsidR="00EB55D1">
        <w:rPr>
          <w:color w:val="auto"/>
          <w:szCs w:val="22"/>
        </w:rPr>
        <w:t>22 Febr</w:t>
      </w:r>
      <w:r w:rsidRPr="00EB55D1">
        <w:rPr>
          <w:color w:val="auto"/>
          <w:szCs w:val="22"/>
        </w:rPr>
        <w:t xml:space="preserve">uary 2021 and </w:t>
      </w:r>
      <w:r w:rsidR="00EB55D1">
        <w:rPr>
          <w:color w:val="auto"/>
          <w:szCs w:val="22"/>
        </w:rPr>
        <w:t xml:space="preserve">adjourned on 24 February to resume on 22 April.  The Inquiry was </w:t>
      </w:r>
      <w:r w:rsidRPr="00EB55D1">
        <w:rPr>
          <w:color w:val="auto"/>
          <w:szCs w:val="22"/>
        </w:rPr>
        <w:t xml:space="preserve">closed on </w:t>
      </w:r>
      <w:r w:rsidR="00E82D00">
        <w:rPr>
          <w:color w:val="auto"/>
          <w:szCs w:val="22"/>
        </w:rPr>
        <w:t>2</w:t>
      </w:r>
      <w:r w:rsidRPr="00EB55D1">
        <w:rPr>
          <w:color w:val="auto"/>
          <w:szCs w:val="22"/>
        </w:rPr>
        <w:t xml:space="preserve">3 </w:t>
      </w:r>
      <w:r w:rsidR="00E82D00">
        <w:rPr>
          <w:color w:val="auto"/>
          <w:szCs w:val="22"/>
        </w:rPr>
        <w:t>Ap</w:t>
      </w:r>
      <w:r w:rsidRPr="00EB55D1">
        <w:rPr>
          <w:color w:val="auto"/>
          <w:szCs w:val="22"/>
        </w:rPr>
        <w:t>r</w:t>
      </w:r>
      <w:r w:rsidR="00E82D00">
        <w:rPr>
          <w:color w:val="auto"/>
          <w:szCs w:val="22"/>
        </w:rPr>
        <w:t>il</w:t>
      </w:r>
      <w:r w:rsidRPr="00EB55D1">
        <w:rPr>
          <w:color w:val="auto"/>
          <w:szCs w:val="22"/>
        </w:rPr>
        <w:t xml:space="preserve"> 2021, having sat for </w:t>
      </w:r>
      <w:r w:rsidR="00E82D00">
        <w:rPr>
          <w:color w:val="auto"/>
          <w:szCs w:val="22"/>
        </w:rPr>
        <w:t>f</w:t>
      </w:r>
      <w:r w:rsidRPr="00EB55D1">
        <w:rPr>
          <w:color w:val="auto"/>
          <w:szCs w:val="22"/>
        </w:rPr>
        <w:t>i</w:t>
      </w:r>
      <w:r w:rsidR="00E82D00">
        <w:rPr>
          <w:color w:val="auto"/>
          <w:szCs w:val="22"/>
        </w:rPr>
        <w:t xml:space="preserve">ve </w:t>
      </w:r>
      <w:r w:rsidRPr="00EB55D1">
        <w:rPr>
          <w:color w:val="auto"/>
          <w:szCs w:val="22"/>
        </w:rPr>
        <w:t>days in t</w:t>
      </w:r>
      <w:bookmarkEnd w:id="3"/>
      <w:r w:rsidR="00E82D00">
        <w:rPr>
          <w:color w:val="auto"/>
          <w:szCs w:val="22"/>
        </w:rPr>
        <w:t>otal</w:t>
      </w:r>
      <w:r w:rsidRPr="00EB55D1">
        <w:rPr>
          <w:color w:val="auto"/>
          <w:szCs w:val="22"/>
        </w:rPr>
        <w:t xml:space="preserve">. </w:t>
      </w:r>
    </w:p>
    <w:p w14:paraId="33DD7222" w14:textId="77777777" w:rsidR="00ED68FE" w:rsidRPr="00E046D8" w:rsidRDefault="00ED68FE" w:rsidP="00ED68FE">
      <w:pPr>
        <w:pStyle w:val="Style1"/>
        <w:numPr>
          <w:ilvl w:val="0"/>
          <w:numId w:val="0"/>
        </w:numPr>
        <w:rPr>
          <w:b/>
          <w:i/>
          <w:iCs/>
          <w:color w:val="auto"/>
          <w:kern w:val="0"/>
          <w:szCs w:val="22"/>
        </w:rPr>
      </w:pPr>
      <w:r w:rsidRPr="00E046D8">
        <w:rPr>
          <w:b/>
          <w:i/>
          <w:iCs/>
          <w:color w:val="auto"/>
          <w:kern w:val="0"/>
          <w:szCs w:val="22"/>
        </w:rPr>
        <w:t xml:space="preserve">Site visit </w:t>
      </w:r>
    </w:p>
    <w:p w14:paraId="5B1B1D2D" w14:textId="0C9DC73A" w:rsidR="00ED68FE" w:rsidRPr="00C475A9" w:rsidRDefault="00ED68FE" w:rsidP="00B63687">
      <w:pPr>
        <w:pStyle w:val="Style1"/>
        <w:spacing w:before="160"/>
        <w:ind w:left="431" w:hanging="431"/>
        <w:rPr>
          <w:color w:val="auto"/>
          <w:szCs w:val="22"/>
        </w:rPr>
      </w:pPr>
      <w:r w:rsidRPr="00C475A9">
        <w:rPr>
          <w:color w:val="auto"/>
          <w:szCs w:val="22"/>
        </w:rPr>
        <w:t>I made a</w:t>
      </w:r>
      <w:r w:rsidR="0047180C">
        <w:rPr>
          <w:color w:val="auto"/>
          <w:szCs w:val="22"/>
        </w:rPr>
        <w:t xml:space="preserve">n unaccompanied </w:t>
      </w:r>
      <w:r w:rsidRPr="00C475A9">
        <w:rPr>
          <w:color w:val="auto"/>
          <w:szCs w:val="22"/>
        </w:rPr>
        <w:t xml:space="preserve">site visit on </w:t>
      </w:r>
      <w:r w:rsidR="001E441E" w:rsidRPr="00C475A9">
        <w:rPr>
          <w:color w:val="auto"/>
          <w:szCs w:val="22"/>
        </w:rPr>
        <w:t xml:space="preserve">18 February </w:t>
      </w:r>
      <w:r w:rsidRPr="00C475A9">
        <w:rPr>
          <w:color w:val="auto"/>
          <w:szCs w:val="22"/>
        </w:rPr>
        <w:t>202</w:t>
      </w:r>
      <w:r w:rsidR="001E441E" w:rsidRPr="00C475A9">
        <w:rPr>
          <w:color w:val="auto"/>
          <w:szCs w:val="22"/>
        </w:rPr>
        <w:t>1</w:t>
      </w:r>
      <w:r w:rsidR="0047180C">
        <w:rPr>
          <w:color w:val="auto"/>
          <w:szCs w:val="22"/>
        </w:rPr>
        <w:t xml:space="preserve">, for which the gate </w:t>
      </w:r>
      <w:r w:rsidR="00B503DD">
        <w:rPr>
          <w:color w:val="auto"/>
          <w:szCs w:val="22"/>
        </w:rPr>
        <w:t xml:space="preserve">between points A and </w:t>
      </w:r>
      <w:r w:rsidR="00B503DD" w:rsidRPr="00120D5C">
        <w:rPr>
          <w:color w:val="auto"/>
          <w:szCs w:val="22"/>
        </w:rPr>
        <w:t>B</w:t>
      </w:r>
      <w:r w:rsidR="00120D5C" w:rsidRPr="00120D5C">
        <w:rPr>
          <w:rStyle w:val="FootnoteReference"/>
          <w:color w:val="auto"/>
          <w:szCs w:val="22"/>
        </w:rPr>
        <w:footnoteReference w:id="1"/>
      </w:r>
      <w:r w:rsidR="00B503DD" w:rsidRPr="00120D5C">
        <w:rPr>
          <w:color w:val="auto"/>
          <w:szCs w:val="22"/>
        </w:rPr>
        <w:t xml:space="preserve"> </w:t>
      </w:r>
      <w:r w:rsidR="0047180C" w:rsidRPr="00120D5C">
        <w:rPr>
          <w:color w:val="auto"/>
          <w:szCs w:val="22"/>
        </w:rPr>
        <w:t>w</w:t>
      </w:r>
      <w:r w:rsidR="00B503DD" w:rsidRPr="00120D5C">
        <w:rPr>
          <w:color w:val="auto"/>
          <w:szCs w:val="22"/>
        </w:rPr>
        <w:t xml:space="preserve">as </w:t>
      </w:r>
      <w:r w:rsidR="00A41858">
        <w:rPr>
          <w:color w:val="auto"/>
          <w:szCs w:val="22"/>
        </w:rPr>
        <w:t xml:space="preserve">left </w:t>
      </w:r>
      <w:r w:rsidR="00B503DD">
        <w:rPr>
          <w:color w:val="auto"/>
          <w:szCs w:val="22"/>
        </w:rPr>
        <w:t>unlock</w:t>
      </w:r>
      <w:r w:rsidR="0047180C">
        <w:rPr>
          <w:color w:val="auto"/>
          <w:szCs w:val="22"/>
        </w:rPr>
        <w:t>e</w:t>
      </w:r>
      <w:r w:rsidR="00B503DD">
        <w:rPr>
          <w:color w:val="auto"/>
          <w:szCs w:val="22"/>
        </w:rPr>
        <w:t>d</w:t>
      </w:r>
      <w:r w:rsidRPr="00C475A9">
        <w:rPr>
          <w:color w:val="auto"/>
          <w:szCs w:val="22"/>
        </w:rPr>
        <w:t>.</w:t>
      </w:r>
      <w:r w:rsidR="00C475A9" w:rsidRPr="00C475A9">
        <w:rPr>
          <w:color w:val="auto"/>
          <w:szCs w:val="22"/>
        </w:rPr>
        <w:t xml:space="preserve">  No request was </w:t>
      </w:r>
      <w:r w:rsidRPr="00C475A9">
        <w:rPr>
          <w:color w:val="auto"/>
          <w:szCs w:val="22"/>
        </w:rPr>
        <w:t>made at the close of the Inquiry</w:t>
      </w:r>
      <w:bookmarkEnd w:id="4"/>
      <w:r w:rsidRPr="00C475A9">
        <w:rPr>
          <w:color w:val="auto"/>
          <w:szCs w:val="22"/>
        </w:rPr>
        <w:t xml:space="preserve"> for an accompanied site visit</w:t>
      </w:r>
      <w:r w:rsidR="007C13B8">
        <w:rPr>
          <w:color w:val="auto"/>
          <w:szCs w:val="22"/>
        </w:rPr>
        <w:t xml:space="preserve">.   </w:t>
      </w:r>
    </w:p>
    <w:p w14:paraId="21D31AFF" w14:textId="77777777" w:rsidR="00BB79F2" w:rsidRPr="00A41858" w:rsidRDefault="00BB79F2" w:rsidP="001F1D2A">
      <w:pPr>
        <w:pStyle w:val="Heading6blackfont"/>
        <w:spacing w:before="120"/>
        <w:rPr>
          <w:color w:val="auto"/>
        </w:rPr>
      </w:pPr>
      <w:r w:rsidRPr="00A41858">
        <w:rPr>
          <w:color w:val="auto"/>
        </w:rPr>
        <w:t>Main issues</w:t>
      </w:r>
    </w:p>
    <w:p w14:paraId="14DD376C" w14:textId="5D979BF1" w:rsidR="00C0099F" w:rsidRPr="00A41858" w:rsidRDefault="00C0099F" w:rsidP="00C0099F">
      <w:pPr>
        <w:pStyle w:val="Style1"/>
        <w:tabs>
          <w:tab w:val="left" w:pos="-142"/>
          <w:tab w:val="num" w:pos="644"/>
        </w:tabs>
        <w:ind w:left="426"/>
        <w:rPr>
          <w:color w:val="auto"/>
          <w:szCs w:val="22"/>
        </w:rPr>
      </w:pPr>
      <w:r w:rsidRPr="00A41858">
        <w:rPr>
          <w:color w:val="auto"/>
          <w:szCs w:val="22"/>
        </w:rPr>
        <w:t xml:space="preserve">The Order is made under section 53(2)(b) of the 1981 Act by reference to section 53(3)(c), which states that an Order should be made to modify the DMS on the discovery of evidence which, when considered with all other relevant evidence available, shows: </w:t>
      </w:r>
    </w:p>
    <w:p w14:paraId="05A3DD7D" w14:textId="77777777" w:rsidR="00C0099F" w:rsidRPr="00A41858" w:rsidRDefault="00C0099F" w:rsidP="00C0099F">
      <w:pPr>
        <w:pStyle w:val="Noindent"/>
        <w:tabs>
          <w:tab w:val="clear" w:pos="426"/>
          <w:tab w:val="left" w:pos="-142"/>
          <w:tab w:val="left" w:pos="709"/>
          <w:tab w:val="left" w:pos="8789"/>
        </w:tabs>
        <w:spacing w:before="120"/>
        <w:ind w:left="709" w:right="515"/>
        <w:rPr>
          <w:i/>
          <w:szCs w:val="22"/>
        </w:rPr>
      </w:pPr>
      <w:r w:rsidRPr="00A41858">
        <w:rPr>
          <w:i/>
          <w:szCs w:val="22"/>
        </w:rPr>
        <w:t>“(i) that a right of way which is not shown in the map and statement subsists or is reasonably alleged to subsist over land in the area to which the map relates, being a right of way to which this Part applies.”</w:t>
      </w:r>
    </w:p>
    <w:p w14:paraId="7A74C12C" w14:textId="31FAFE9B" w:rsidR="00C0099F" w:rsidRPr="00912E23" w:rsidRDefault="00C0099F" w:rsidP="00C0099F">
      <w:pPr>
        <w:pStyle w:val="Style1"/>
        <w:tabs>
          <w:tab w:val="left" w:pos="-142"/>
          <w:tab w:val="num" w:pos="644"/>
        </w:tabs>
        <w:ind w:left="426"/>
        <w:rPr>
          <w:color w:val="auto"/>
          <w:szCs w:val="22"/>
        </w:rPr>
      </w:pPr>
      <w:r w:rsidRPr="00912E23">
        <w:rPr>
          <w:color w:val="auto"/>
          <w:szCs w:val="22"/>
        </w:rPr>
        <w:t xml:space="preserve">The </w:t>
      </w:r>
      <w:r w:rsidR="00912E23" w:rsidRPr="00912E23">
        <w:rPr>
          <w:color w:val="auto"/>
          <w:szCs w:val="22"/>
        </w:rPr>
        <w:t>supporter</w:t>
      </w:r>
      <w:r w:rsidR="00995AAC">
        <w:rPr>
          <w:rStyle w:val="FootnoteReference"/>
          <w:color w:val="auto"/>
          <w:szCs w:val="22"/>
        </w:rPr>
        <w:footnoteReference w:id="2"/>
      </w:r>
      <w:r w:rsidR="00912E23" w:rsidRPr="00912E23">
        <w:rPr>
          <w:color w:val="auto"/>
          <w:szCs w:val="22"/>
        </w:rPr>
        <w:t xml:space="preserve"> to the </w:t>
      </w:r>
      <w:r w:rsidRPr="00912E23">
        <w:rPr>
          <w:color w:val="auto"/>
          <w:szCs w:val="22"/>
        </w:rPr>
        <w:t>O</w:t>
      </w:r>
      <w:r w:rsidR="00912E23" w:rsidRPr="00912E23">
        <w:rPr>
          <w:color w:val="auto"/>
          <w:szCs w:val="22"/>
        </w:rPr>
        <w:t xml:space="preserve">rder </w:t>
      </w:r>
      <w:r w:rsidRPr="00912E23">
        <w:rPr>
          <w:color w:val="auto"/>
          <w:szCs w:val="22"/>
        </w:rPr>
        <w:t>relied</w:t>
      </w:r>
      <w:r w:rsidR="00912E23" w:rsidRPr="00912E23">
        <w:rPr>
          <w:color w:val="auto"/>
          <w:szCs w:val="22"/>
        </w:rPr>
        <w:t xml:space="preserve"> primarily </w:t>
      </w:r>
      <w:r w:rsidRPr="00912E23">
        <w:rPr>
          <w:color w:val="auto"/>
          <w:szCs w:val="22"/>
        </w:rPr>
        <w:t xml:space="preserve">on the statute, section 31 of the Highways Act 1980 (“the 1980 Act”).  The sub-sections of particular relevance are set out below:  </w:t>
      </w:r>
    </w:p>
    <w:p w14:paraId="6C23C119" w14:textId="77777777" w:rsidR="00C0099F" w:rsidRPr="0006356B" w:rsidRDefault="00C0099F" w:rsidP="00C0099F">
      <w:pPr>
        <w:pStyle w:val="Style1"/>
        <w:numPr>
          <w:ilvl w:val="0"/>
          <w:numId w:val="0"/>
        </w:numPr>
        <w:tabs>
          <w:tab w:val="clear" w:pos="432"/>
          <w:tab w:val="left" w:pos="-142"/>
          <w:tab w:val="left" w:pos="709"/>
        </w:tabs>
        <w:ind w:left="709"/>
        <w:rPr>
          <w:i/>
          <w:color w:val="auto"/>
          <w:szCs w:val="22"/>
        </w:rPr>
      </w:pPr>
      <w:r w:rsidRPr="00912E23">
        <w:rPr>
          <w:i/>
          <w:color w:val="auto"/>
          <w:szCs w:val="22"/>
        </w:rPr>
        <w:t xml:space="preserve"> (1) Where a way over any land, other than a way of such a character that </w:t>
      </w:r>
      <w:r w:rsidRPr="0006356B">
        <w:rPr>
          <w:i/>
          <w:color w:val="auto"/>
          <w:szCs w:val="22"/>
        </w:rPr>
        <w:t xml:space="preserve">use of it by the public could not give rise at common law to any presumption of dedication, has been actually enjoyed by the public as of right and without interruption for a full period of 20 years, the way is to be deemed to have been dedicated as a highway unless there is sufficient evidence that there was no intention during that period to dedicate it. </w:t>
      </w:r>
    </w:p>
    <w:p w14:paraId="32B3CFB3" w14:textId="77777777" w:rsidR="00C0099F" w:rsidRPr="0006356B" w:rsidRDefault="00C0099F" w:rsidP="00C0099F">
      <w:pPr>
        <w:pStyle w:val="Style1"/>
        <w:numPr>
          <w:ilvl w:val="0"/>
          <w:numId w:val="0"/>
        </w:numPr>
        <w:tabs>
          <w:tab w:val="clear" w:pos="432"/>
          <w:tab w:val="left" w:pos="-142"/>
          <w:tab w:val="left" w:pos="709"/>
        </w:tabs>
        <w:ind w:left="709"/>
        <w:rPr>
          <w:i/>
          <w:color w:val="auto"/>
          <w:szCs w:val="22"/>
        </w:rPr>
      </w:pPr>
      <w:r w:rsidRPr="0006356B">
        <w:rPr>
          <w:i/>
          <w:color w:val="auto"/>
          <w:szCs w:val="22"/>
        </w:rPr>
        <w:t xml:space="preserve">(2) The period of 20 years referred to in subsection (1) above is to be calculated retrospectively from the date when the right of the public to use the way is brought into question, whether by a notice such as is mentioned in subsection (3) below or otherwise. </w:t>
      </w:r>
    </w:p>
    <w:p w14:paraId="3733C3FE" w14:textId="77777777" w:rsidR="00C0099F" w:rsidRPr="0006356B" w:rsidRDefault="00C0099F" w:rsidP="00C0099F">
      <w:pPr>
        <w:pStyle w:val="Style1"/>
        <w:numPr>
          <w:ilvl w:val="0"/>
          <w:numId w:val="0"/>
        </w:numPr>
        <w:tabs>
          <w:tab w:val="clear" w:pos="432"/>
          <w:tab w:val="left" w:pos="-142"/>
          <w:tab w:val="left" w:pos="709"/>
        </w:tabs>
        <w:ind w:left="709"/>
        <w:rPr>
          <w:i/>
          <w:color w:val="auto"/>
          <w:szCs w:val="22"/>
        </w:rPr>
      </w:pPr>
      <w:r w:rsidRPr="0006356B">
        <w:rPr>
          <w:i/>
          <w:color w:val="auto"/>
          <w:szCs w:val="22"/>
        </w:rPr>
        <w:t xml:space="preserve">(3) Where the owner of the land over which any such way as aforesaid passes— </w:t>
      </w:r>
    </w:p>
    <w:p w14:paraId="57F2C96E" w14:textId="77777777" w:rsidR="00C0099F" w:rsidRPr="0006356B" w:rsidRDefault="00C0099F" w:rsidP="00C0099F">
      <w:pPr>
        <w:pStyle w:val="Style1"/>
        <w:numPr>
          <w:ilvl w:val="0"/>
          <w:numId w:val="0"/>
        </w:numPr>
        <w:tabs>
          <w:tab w:val="left" w:pos="-142"/>
        </w:tabs>
        <w:ind w:left="1418" w:hanging="425"/>
        <w:rPr>
          <w:i/>
          <w:color w:val="auto"/>
          <w:szCs w:val="22"/>
        </w:rPr>
      </w:pPr>
      <w:r w:rsidRPr="0006356B">
        <w:rPr>
          <w:i/>
          <w:color w:val="auto"/>
          <w:szCs w:val="22"/>
        </w:rPr>
        <w:t xml:space="preserve">(a) has erected in such manner as to be visible to persons using the way a notice inconsistent with the dedication of the way as a highway, and </w:t>
      </w:r>
    </w:p>
    <w:p w14:paraId="182658DB" w14:textId="77777777" w:rsidR="00C0099F" w:rsidRPr="0006356B" w:rsidRDefault="00C0099F" w:rsidP="00C0099F">
      <w:pPr>
        <w:pStyle w:val="Style1"/>
        <w:numPr>
          <w:ilvl w:val="0"/>
          <w:numId w:val="0"/>
        </w:numPr>
        <w:tabs>
          <w:tab w:val="left" w:pos="-142"/>
        </w:tabs>
        <w:ind w:left="1418" w:hanging="425"/>
        <w:rPr>
          <w:i/>
          <w:color w:val="auto"/>
          <w:szCs w:val="22"/>
        </w:rPr>
      </w:pPr>
      <w:r w:rsidRPr="0006356B">
        <w:rPr>
          <w:i/>
          <w:color w:val="auto"/>
          <w:szCs w:val="22"/>
        </w:rPr>
        <w:t xml:space="preserve">(b) has maintained the notice after the 1st January 1934, or any later date on which it was erected, </w:t>
      </w:r>
    </w:p>
    <w:p w14:paraId="122B7F83" w14:textId="77777777" w:rsidR="00C0099F" w:rsidRPr="0006356B" w:rsidRDefault="00C0099F" w:rsidP="00C0099F">
      <w:pPr>
        <w:pStyle w:val="Style1"/>
        <w:numPr>
          <w:ilvl w:val="0"/>
          <w:numId w:val="0"/>
        </w:numPr>
        <w:tabs>
          <w:tab w:val="left" w:pos="-142"/>
        </w:tabs>
        <w:spacing w:before="120"/>
        <w:ind w:left="720"/>
        <w:rPr>
          <w:i/>
          <w:color w:val="auto"/>
          <w:szCs w:val="22"/>
        </w:rPr>
      </w:pPr>
      <w:r w:rsidRPr="0006356B">
        <w:rPr>
          <w:i/>
          <w:color w:val="auto"/>
          <w:szCs w:val="22"/>
        </w:rPr>
        <w:t xml:space="preserve">the notice, in the absence of proof of a contrary intention, is sufficient evidence to negative the intention to dedicate the way as a highway... </w:t>
      </w:r>
    </w:p>
    <w:p w14:paraId="29C76FAD" w14:textId="77777777" w:rsidR="00C0099F" w:rsidRPr="0006356B" w:rsidRDefault="00C0099F" w:rsidP="00C0099F">
      <w:pPr>
        <w:pStyle w:val="Style1"/>
        <w:numPr>
          <w:ilvl w:val="0"/>
          <w:numId w:val="0"/>
        </w:numPr>
        <w:tabs>
          <w:tab w:val="left" w:pos="-142"/>
        </w:tabs>
        <w:spacing w:before="0"/>
        <w:ind w:left="720"/>
        <w:rPr>
          <w:i/>
          <w:color w:val="auto"/>
          <w:szCs w:val="22"/>
        </w:rPr>
      </w:pPr>
      <w:r w:rsidRPr="0006356B">
        <w:rPr>
          <w:i/>
          <w:color w:val="auto"/>
          <w:szCs w:val="22"/>
        </w:rPr>
        <w:lastRenderedPageBreak/>
        <w:t>…</w:t>
      </w:r>
    </w:p>
    <w:p w14:paraId="5AAF2181" w14:textId="77777777" w:rsidR="00F76DD6" w:rsidRPr="00F76DD6" w:rsidRDefault="00F76DD6" w:rsidP="00C0099F">
      <w:pPr>
        <w:pStyle w:val="Style1"/>
        <w:numPr>
          <w:ilvl w:val="0"/>
          <w:numId w:val="0"/>
        </w:numPr>
        <w:tabs>
          <w:tab w:val="clear" w:pos="432"/>
          <w:tab w:val="left" w:pos="-142"/>
          <w:tab w:val="left" w:pos="709"/>
        </w:tabs>
        <w:spacing w:before="0"/>
        <w:ind w:left="709"/>
        <w:rPr>
          <w:i/>
          <w:color w:val="auto"/>
          <w:szCs w:val="22"/>
        </w:rPr>
      </w:pPr>
    </w:p>
    <w:p w14:paraId="7DEDA47C" w14:textId="00A1CFD7" w:rsidR="00C0099F" w:rsidRPr="00F76DD6" w:rsidRDefault="00C0099F" w:rsidP="00C0099F">
      <w:pPr>
        <w:pStyle w:val="Style1"/>
        <w:numPr>
          <w:ilvl w:val="0"/>
          <w:numId w:val="0"/>
        </w:numPr>
        <w:tabs>
          <w:tab w:val="clear" w:pos="432"/>
          <w:tab w:val="left" w:pos="-142"/>
          <w:tab w:val="left" w:pos="709"/>
        </w:tabs>
        <w:spacing w:before="0"/>
        <w:ind w:left="709"/>
        <w:rPr>
          <w:i/>
          <w:color w:val="auto"/>
          <w:szCs w:val="22"/>
        </w:rPr>
      </w:pPr>
      <w:r w:rsidRPr="00F76DD6">
        <w:rPr>
          <w:i/>
          <w:color w:val="auto"/>
          <w:szCs w:val="22"/>
        </w:rPr>
        <w:t>(7) For the purposes of the foregoing provisions of this section “owner”, in relation to any land, means a person who is for the time being entitled to dispose of the fee simple in the land; and for the purposes of subsections (5), (6), (6C) and (13) “the appropriate council” means the council of the county, metropolitan district or London borough in which the way (in the case of subsection (5)) or the land (in the case of subsections (6), (6C) and (13)) is situated or, where the way or land is situated in the City, the Common Council.</w:t>
      </w:r>
    </w:p>
    <w:p w14:paraId="20CC36D0" w14:textId="613ED40E" w:rsidR="00C0099F" w:rsidRPr="00E2169E" w:rsidRDefault="00C0099F" w:rsidP="00C0099F">
      <w:pPr>
        <w:pStyle w:val="Style1"/>
        <w:tabs>
          <w:tab w:val="left" w:pos="-142"/>
          <w:tab w:val="num" w:pos="644"/>
        </w:tabs>
        <w:ind w:left="426"/>
        <w:rPr>
          <w:color w:val="auto"/>
          <w:szCs w:val="22"/>
        </w:rPr>
      </w:pPr>
      <w:r w:rsidRPr="00E2169E">
        <w:rPr>
          <w:color w:val="auto"/>
          <w:szCs w:val="22"/>
        </w:rPr>
        <w:t>Before a presumption of dedication can be inferred under the statute, the 1980 Act requires that the relevant period of use be calculated retrospectively from the date on which the status of the way is ‘brought into question’.  The</w:t>
      </w:r>
      <w:r w:rsidR="00E2169E">
        <w:rPr>
          <w:color w:val="auto"/>
          <w:szCs w:val="22"/>
        </w:rPr>
        <w:t xml:space="preserve">re was disagreement as to the appropriate </w:t>
      </w:r>
      <w:r w:rsidRPr="00E2169E">
        <w:rPr>
          <w:color w:val="auto"/>
          <w:szCs w:val="22"/>
        </w:rPr>
        <w:t>date</w:t>
      </w:r>
      <w:r w:rsidR="00E2169E">
        <w:rPr>
          <w:color w:val="auto"/>
          <w:szCs w:val="22"/>
        </w:rPr>
        <w:t xml:space="preserve">, with suggestion </w:t>
      </w:r>
      <w:r w:rsidRPr="00E2169E">
        <w:rPr>
          <w:color w:val="auto"/>
          <w:szCs w:val="22"/>
        </w:rPr>
        <w:t>of</w:t>
      </w:r>
      <w:r w:rsidR="00F0654E">
        <w:rPr>
          <w:color w:val="auto"/>
          <w:szCs w:val="22"/>
        </w:rPr>
        <w:t xml:space="preserve"> changing</w:t>
      </w:r>
      <w:r w:rsidRPr="00E2169E">
        <w:rPr>
          <w:color w:val="auto"/>
          <w:szCs w:val="22"/>
        </w:rPr>
        <w:t xml:space="preserve"> e</w:t>
      </w:r>
      <w:r w:rsidR="00F0654E">
        <w:rPr>
          <w:color w:val="auto"/>
          <w:szCs w:val="22"/>
        </w:rPr>
        <w:t xml:space="preserve">vidence </w:t>
      </w:r>
      <w:r w:rsidRPr="00E2169E">
        <w:rPr>
          <w:color w:val="auto"/>
          <w:szCs w:val="22"/>
        </w:rPr>
        <w:t>i</w:t>
      </w:r>
      <w:r w:rsidR="00F0654E">
        <w:rPr>
          <w:color w:val="auto"/>
          <w:szCs w:val="22"/>
        </w:rPr>
        <w:t xml:space="preserve">n order </w:t>
      </w:r>
      <w:r w:rsidRPr="00E2169E">
        <w:rPr>
          <w:color w:val="auto"/>
          <w:szCs w:val="22"/>
        </w:rPr>
        <w:t>t</w:t>
      </w:r>
      <w:r w:rsidR="00F0654E">
        <w:rPr>
          <w:color w:val="auto"/>
          <w:szCs w:val="22"/>
        </w:rPr>
        <w:t>o</w:t>
      </w:r>
      <w:r w:rsidRPr="00E2169E">
        <w:rPr>
          <w:color w:val="auto"/>
          <w:szCs w:val="22"/>
        </w:rPr>
        <w:t xml:space="preserve"> meet</w:t>
      </w:r>
      <w:r w:rsidR="00F0654E">
        <w:rPr>
          <w:color w:val="auto"/>
          <w:szCs w:val="22"/>
        </w:rPr>
        <w:t xml:space="preserve"> challenges raised in proving the case for par</w:t>
      </w:r>
      <w:r w:rsidRPr="00E2169E">
        <w:rPr>
          <w:color w:val="auto"/>
          <w:szCs w:val="22"/>
        </w:rPr>
        <w:t>t</w:t>
      </w:r>
      <w:r w:rsidR="00F0654E">
        <w:rPr>
          <w:color w:val="auto"/>
          <w:szCs w:val="22"/>
        </w:rPr>
        <w:t xml:space="preserve">icular time periods.  It is not unusual for </w:t>
      </w:r>
      <w:r w:rsidR="006D040E">
        <w:rPr>
          <w:color w:val="auto"/>
          <w:szCs w:val="22"/>
        </w:rPr>
        <w:t xml:space="preserve">the date of challenge to be revised due to additional information </w:t>
      </w:r>
      <w:r w:rsidR="00D76B97">
        <w:rPr>
          <w:color w:val="auto"/>
          <w:szCs w:val="22"/>
        </w:rPr>
        <w:t xml:space="preserve">through the course of the process and I </w:t>
      </w:r>
      <w:r w:rsidRPr="00E2169E">
        <w:rPr>
          <w:color w:val="auto"/>
          <w:szCs w:val="22"/>
        </w:rPr>
        <w:t>sh</w:t>
      </w:r>
      <w:r w:rsidR="00D76B97">
        <w:rPr>
          <w:color w:val="auto"/>
          <w:szCs w:val="22"/>
        </w:rPr>
        <w:t xml:space="preserve">all </w:t>
      </w:r>
      <w:r w:rsidR="00E236AB">
        <w:rPr>
          <w:color w:val="auto"/>
          <w:szCs w:val="22"/>
        </w:rPr>
        <w:t xml:space="preserve">determine </w:t>
      </w:r>
      <w:r w:rsidR="00D76B97">
        <w:rPr>
          <w:color w:val="auto"/>
          <w:szCs w:val="22"/>
        </w:rPr>
        <w:t xml:space="preserve">the relevant </w:t>
      </w:r>
      <w:r w:rsidRPr="00E2169E">
        <w:rPr>
          <w:color w:val="auto"/>
          <w:szCs w:val="22"/>
        </w:rPr>
        <w:t>date</w:t>
      </w:r>
      <w:r w:rsidR="00D76B97">
        <w:rPr>
          <w:color w:val="auto"/>
          <w:szCs w:val="22"/>
        </w:rPr>
        <w:t xml:space="preserve"> and</w:t>
      </w:r>
      <w:r w:rsidRPr="00E2169E">
        <w:rPr>
          <w:color w:val="auto"/>
          <w:szCs w:val="22"/>
        </w:rPr>
        <w:t xml:space="preserve"> twenty-year period</w:t>
      </w:r>
      <w:r w:rsidR="00E236AB">
        <w:rPr>
          <w:color w:val="auto"/>
          <w:szCs w:val="22"/>
        </w:rPr>
        <w:t xml:space="preserve"> form the evidence</w:t>
      </w:r>
      <w:r w:rsidR="00D76B97">
        <w:rPr>
          <w:color w:val="auto"/>
          <w:szCs w:val="22"/>
        </w:rPr>
        <w:t>.</w:t>
      </w:r>
    </w:p>
    <w:p w14:paraId="4F1E0E55" w14:textId="1B8D95B7" w:rsidR="00C0099F" w:rsidRPr="0024579F" w:rsidRDefault="00C0099F" w:rsidP="00C0099F">
      <w:pPr>
        <w:pStyle w:val="Style1"/>
        <w:tabs>
          <w:tab w:val="left" w:pos="-142"/>
          <w:tab w:val="num" w:pos="644"/>
        </w:tabs>
        <w:ind w:left="426"/>
        <w:rPr>
          <w:color w:val="auto"/>
          <w:szCs w:val="22"/>
        </w:rPr>
      </w:pPr>
      <w:r w:rsidRPr="00214123">
        <w:rPr>
          <w:color w:val="auto"/>
          <w:szCs w:val="22"/>
        </w:rPr>
        <w:t>To give rise to a presumption of dedication, it needs to be shown that there has been use</w:t>
      </w:r>
      <w:r w:rsidR="00E047A2">
        <w:rPr>
          <w:color w:val="auto"/>
          <w:szCs w:val="22"/>
        </w:rPr>
        <w:t xml:space="preserve"> </w:t>
      </w:r>
      <w:r w:rsidRPr="00214123">
        <w:rPr>
          <w:color w:val="auto"/>
          <w:szCs w:val="22"/>
        </w:rPr>
        <w:t xml:space="preserve">as of right, that is without force, </w:t>
      </w:r>
      <w:r w:rsidR="0032131A" w:rsidRPr="00214123">
        <w:rPr>
          <w:color w:val="auto"/>
          <w:szCs w:val="22"/>
        </w:rPr>
        <w:t>secrecy,</w:t>
      </w:r>
      <w:r w:rsidRPr="00214123">
        <w:rPr>
          <w:color w:val="auto"/>
          <w:szCs w:val="22"/>
        </w:rPr>
        <w:t xml:space="preserve"> or permission, </w:t>
      </w:r>
      <w:r w:rsidR="00E047A2">
        <w:rPr>
          <w:color w:val="auto"/>
          <w:szCs w:val="22"/>
        </w:rPr>
        <w:t xml:space="preserve">and </w:t>
      </w:r>
      <w:r w:rsidR="00E047A2" w:rsidRPr="00214123">
        <w:rPr>
          <w:color w:val="auto"/>
          <w:szCs w:val="22"/>
        </w:rPr>
        <w:t xml:space="preserve">without interruption, </w:t>
      </w:r>
      <w:r w:rsidRPr="00214123">
        <w:rPr>
          <w:color w:val="auto"/>
          <w:szCs w:val="22"/>
        </w:rPr>
        <w:t>throughout the relevant twenty-year period.  The objector</w:t>
      </w:r>
      <w:r w:rsidR="00B24AC0">
        <w:rPr>
          <w:color w:val="auto"/>
          <w:szCs w:val="22"/>
        </w:rPr>
        <w:t>s</w:t>
      </w:r>
      <w:r w:rsidR="00B24AC0">
        <w:rPr>
          <w:rStyle w:val="FootnoteReference"/>
          <w:color w:val="auto"/>
          <w:szCs w:val="22"/>
        </w:rPr>
        <w:footnoteReference w:id="3"/>
      </w:r>
      <w:r w:rsidRPr="00214123">
        <w:rPr>
          <w:color w:val="auto"/>
          <w:szCs w:val="22"/>
        </w:rPr>
        <w:t xml:space="preserve"> </w:t>
      </w:r>
      <w:r w:rsidR="00A82011">
        <w:rPr>
          <w:color w:val="auto"/>
          <w:szCs w:val="22"/>
        </w:rPr>
        <w:t xml:space="preserve">were of the view that </w:t>
      </w:r>
      <w:r w:rsidR="00A82011" w:rsidRPr="0024579F">
        <w:rPr>
          <w:color w:val="auto"/>
          <w:szCs w:val="22"/>
        </w:rPr>
        <w:t>t</w:t>
      </w:r>
      <w:r w:rsidRPr="0024579F">
        <w:rPr>
          <w:color w:val="auto"/>
          <w:szCs w:val="22"/>
        </w:rPr>
        <w:t>h</w:t>
      </w:r>
      <w:r w:rsidR="00A82011" w:rsidRPr="0024579F">
        <w:rPr>
          <w:color w:val="auto"/>
          <w:szCs w:val="22"/>
        </w:rPr>
        <w:t>ere h</w:t>
      </w:r>
      <w:r w:rsidRPr="0024579F">
        <w:rPr>
          <w:color w:val="auto"/>
          <w:szCs w:val="22"/>
        </w:rPr>
        <w:t>a</w:t>
      </w:r>
      <w:r w:rsidR="00A82011" w:rsidRPr="0024579F">
        <w:rPr>
          <w:color w:val="auto"/>
          <w:szCs w:val="22"/>
        </w:rPr>
        <w:t>d no</w:t>
      </w:r>
      <w:r w:rsidRPr="0024579F">
        <w:rPr>
          <w:color w:val="auto"/>
          <w:szCs w:val="22"/>
        </w:rPr>
        <w:t>t</w:t>
      </w:r>
      <w:r w:rsidR="00A82011" w:rsidRPr="0024579F">
        <w:rPr>
          <w:color w:val="auto"/>
          <w:szCs w:val="22"/>
        </w:rPr>
        <w:t xml:space="preserve"> bee</w:t>
      </w:r>
      <w:r w:rsidRPr="0024579F">
        <w:rPr>
          <w:color w:val="auto"/>
          <w:szCs w:val="22"/>
        </w:rPr>
        <w:t>n</w:t>
      </w:r>
      <w:r w:rsidR="00A82011" w:rsidRPr="0024579F">
        <w:rPr>
          <w:color w:val="auto"/>
          <w:szCs w:val="22"/>
        </w:rPr>
        <w:t xml:space="preserve"> sufficient use </w:t>
      </w:r>
      <w:r w:rsidRPr="0024579F">
        <w:rPr>
          <w:color w:val="auto"/>
          <w:szCs w:val="22"/>
        </w:rPr>
        <w:t xml:space="preserve">to </w:t>
      </w:r>
      <w:r w:rsidR="00A82011" w:rsidRPr="0024579F">
        <w:rPr>
          <w:color w:val="auto"/>
          <w:szCs w:val="22"/>
        </w:rPr>
        <w:t xml:space="preserve">give </w:t>
      </w:r>
      <w:r w:rsidRPr="0024579F">
        <w:rPr>
          <w:color w:val="auto"/>
          <w:szCs w:val="22"/>
        </w:rPr>
        <w:t>r</w:t>
      </w:r>
      <w:r w:rsidR="00A82011" w:rsidRPr="0024579F">
        <w:rPr>
          <w:color w:val="auto"/>
          <w:szCs w:val="22"/>
        </w:rPr>
        <w:t>is</w:t>
      </w:r>
      <w:r w:rsidRPr="0024579F">
        <w:rPr>
          <w:color w:val="auto"/>
          <w:szCs w:val="22"/>
        </w:rPr>
        <w:t xml:space="preserve">e </w:t>
      </w:r>
      <w:r w:rsidR="00A82011" w:rsidRPr="0024579F">
        <w:rPr>
          <w:color w:val="auto"/>
          <w:szCs w:val="22"/>
        </w:rPr>
        <w:t>to a pr</w:t>
      </w:r>
      <w:r w:rsidRPr="0024579F">
        <w:rPr>
          <w:color w:val="auto"/>
          <w:szCs w:val="22"/>
        </w:rPr>
        <w:t>es</w:t>
      </w:r>
      <w:r w:rsidR="00A82011" w:rsidRPr="0024579F">
        <w:rPr>
          <w:color w:val="auto"/>
          <w:szCs w:val="22"/>
        </w:rPr>
        <w:t>u</w:t>
      </w:r>
      <w:r w:rsidRPr="0024579F">
        <w:rPr>
          <w:color w:val="auto"/>
          <w:szCs w:val="22"/>
        </w:rPr>
        <w:t>m</w:t>
      </w:r>
      <w:r w:rsidR="00A82011" w:rsidRPr="0024579F">
        <w:rPr>
          <w:color w:val="auto"/>
          <w:szCs w:val="22"/>
        </w:rPr>
        <w:t xml:space="preserve">ption of dedication, </w:t>
      </w:r>
      <w:r w:rsidR="0024579F" w:rsidRPr="0024579F">
        <w:rPr>
          <w:color w:val="auto"/>
          <w:szCs w:val="22"/>
        </w:rPr>
        <w:t>with s</w:t>
      </w:r>
      <w:r w:rsidR="002070BA">
        <w:rPr>
          <w:color w:val="auto"/>
          <w:szCs w:val="22"/>
        </w:rPr>
        <w:t>uggesting</w:t>
      </w:r>
      <w:r w:rsidRPr="0024579F">
        <w:rPr>
          <w:color w:val="auto"/>
          <w:szCs w:val="22"/>
        </w:rPr>
        <w:t xml:space="preserve"> use by permission. </w:t>
      </w:r>
    </w:p>
    <w:p w14:paraId="4A712AA8" w14:textId="4B16BCFB" w:rsidR="0008723C" w:rsidRDefault="00C0099F" w:rsidP="00C0099F">
      <w:pPr>
        <w:pStyle w:val="Style1"/>
        <w:tabs>
          <w:tab w:val="left" w:pos="-142"/>
          <w:tab w:val="num" w:pos="644"/>
        </w:tabs>
        <w:ind w:left="426"/>
        <w:rPr>
          <w:color w:val="auto"/>
          <w:szCs w:val="22"/>
        </w:rPr>
      </w:pPr>
      <w:r w:rsidRPr="0024579F">
        <w:rPr>
          <w:color w:val="auto"/>
          <w:szCs w:val="22"/>
        </w:rPr>
        <w:t>If the matter fail</w:t>
      </w:r>
      <w:r w:rsidR="0024579F">
        <w:rPr>
          <w:color w:val="auto"/>
          <w:szCs w:val="22"/>
        </w:rPr>
        <w:t>s</w:t>
      </w:r>
      <w:r w:rsidRPr="0024579F">
        <w:rPr>
          <w:color w:val="auto"/>
          <w:szCs w:val="22"/>
        </w:rPr>
        <w:t xml:space="preserve"> under the </w:t>
      </w:r>
      <w:r w:rsidR="0032131A" w:rsidRPr="0024579F">
        <w:rPr>
          <w:color w:val="auto"/>
          <w:szCs w:val="22"/>
        </w:rPr>
        <w:t>statute,</w:t>
      </w:r>
      <w:r w:rsidRPr="0024579F">
        <w:rPr>
          <w:color w:val="auto"/>
          <w:szCs w:val="22"/>
        </w:rPr>
        <w:t xml:space="preserve"> then I w</w:t>
      </w:r>
      <w:r w:rsidR="0024579F">
        <w:rPr>
          <w:color w:val="auto"/>
          <w:szCs w:val="22"/>
        </w:rPr>
        <w:t>il</w:t>
      </w:r>
      <w:r w:rsidRPr="0024579F">
        <w:rPr>
          <w:color w:val="auto"/>
          <w:szCs w:val="22"/>
        </w:rPr>
        <w:t>l need to consider whether there was evidence of dedication at common law.</w:t>
      </w:r>
      <w:r w:rsidR="00E23A19">
        <w:rPr>
          <w:color w:val="auto"/>
          <w:szCs w:val="22"/>
        </w:rPr>
        <w:t xml:space="preserve">  Common law</w:t>
      </w:r>
      <w:r w:rsidR="00BE6211">
        <w:rPr>
          <w:color w:val="auto"/>
          <w:szCs w:val="22"/>
        </w:rPr>
        <w:t xml:space="preserve"> dedication may be shown by reference to documentary or user evidence</w:t>
      </w:r>
      <w:r w:rsidR="00525553">
        <w:rPr>
          <w:color w:val="auto"/>
          <w:szCs w:val="22"/>
        </w:rPr>
        <w:t xml:space="preserve">, with the burden of proof </w:t>
      </w:r>
      <w:r w:rsidR="00270C3E">
        <w:rPr>
          <w:color w:val="auto"/>
          <w:szCs w:val="22"/>
        </w:rPr>
        <w:t>lying on those making the claim for the existence of the rights.</w:t>
      </w:r>
      <w:r w:rsidR="0024579F">
        <w:rPr>
          <w:color w:val="auto"/>
          <w:szCs w:val="22"/>
        </w:rPr>
        <w:t xml:space="preserve">  </w:t>
      </w:r>
      <w:r w:rsidRPr="0024579F">
        <w:rPr>
          <w:color w:val="auto"/>
          <w:szCs w:val="22"/>
        </w:rPr>
        <w:t xml:space="preserve"> </w:t>
      </w:r>
    </w:p>
    <w:p w14:paraId="70EAC78C" w14:textId="47A37C43" w:rsidR="00624539" w:rsidRPr="00624539" w:rsidRDefault="0082138C" w:rsidP="00624539">
      <w:pPr>
        <w:pStyle w:val="Style1"/>
      </w:pPr>
      <w:bookmarkStart w:id="5" w:name="_Ref75853347"/>
      <w:r>
        <w:t>Documentary e</w:t>
      </w:r>
      <w:r w:rsidR="00624539" w:rsidRPr="00624539">
        <w:t>vidence has been provided, such as map</w:t>
      </w:r>
      <w:r>
        <w:t>s</w:t>
      </w:r>
      <w:r w:rsidR="00624539" w:rsidRPr="00624539">
        <w:t xml:space="preserve"> and photographs.  </w:t>
      </w:r>
      <w:r w:rsidR="00624539" w:rsidRPr="00624539">
        <w:rPr>
          <w:lang w:val="en"/>
        </w:rPr>
        <w:t>Section 32 of the 1980 Act sets out that “</w:t>
      </w:r>
      <w:r w:rsidR="00624539" w:rsidRPr="00624539">
        <w:rPr>
          <w:i/>
          <w:lang w:val="en"/>
        </w:rPr>
        <w:t>A court or other tribunal, before determining whether a way has or has not been dedicated as a highway, or the date on which such dedication, if any, took place, shall take into consideration any map, plan or history of the locality or other relevant document which is tendered in evidence, and shall give such weight thereto as the court or tribunal considers justified by the circumstances, including the antiquity of the tendered document, the status of the person by whom and the purpose for which it was made or compiled, and the custody in which it has been kept and from which it is produced</w:t>
      </w:r>
      <w:r w:rsidR="00624539" w:rsidRPr="00624539">
        <w:rPr>
          <w:lang w:val="en"/>
        </w:rPr>
        <w:t>.”</w:t>
      </w:r>
      <w:bookmarkEnd w:id="5"/>
    </w:p>
    <w:p w14:paraId="035301BD" w14:textId="77777777" w:rsidR="00C0099F" w:rsidRPr="0024579F" w:rsidRDefault="00C0099F" w:rsidP="00C0099F">
      <w:pPr>
        <w:pStyle w:val="Style1"/>
        <w:tabs>
          <w:tab w:val="num" w:pos="644"/>
        </w:tabs>
        <w:ind w:left="426"/>
        <w:rPr>
          <w:color w:val="auto"/>
          <w:szCs w:val="22"/>
        </w:rPr>
      </w:pPr>
      <w:r w:rsidRPr="0024579F">
        <w:rPr>
          <w:color w:val="auto"/>
          <w:szCs w:val="22"/>
        </w:rPr>
        <w:t xml:space="preserve">I can only confirm the Order if I am satisfied, on the balance of probabilities, that a public right of way subsists.  </w:t>
      </w:r>
    </w:p>
    <w:p w14:paraId="21D31B08" w14:textId="77777777" w:rsidR="00BB79F2" w:rsidRPr="0024579F" w:rsidRDefault="00BB79F2" w:rsidP="001F1D2A">
      <w:pPr>
        <w:pStyle w:val="Heading6blackfont"/>
        <w:spacing w:before="120"/>
        <w:rPr>
          <w:color w:val="auto"/>
        </w:rPr>
      </w:pPr>
      <w:r w:rsidRPr="0024579F">
        <w:rPr>
          <w:color w:val="auto"/>
        </w:rPr>
        <w:t>Reasons</w:t>
      </w:r>
    </w:p>
    <w:p w14:paraId="7139F2C3" w14:textId="2958A35D" w:rsidR="00C537C6" w:rsidRPr="00FC53F2" w:rsidRDefault="00C537C6" w:rsidP="00C537C6">
      <w:pPr>
        <w:pStyle w:val="Heading6blackfont"/>
        <w:spacing w:before="120"/>
        <w:rPr>
          <w:i/>
          <w:color w:val="auto"/>
        </w:rPr>
      </w:pPr>
      <w:r>
        <w:rPr>
          <w:i/>
          <w:color w:val="auto"/>
        </w:rPr>
        <w:t>B</w:t>
      </w:r>
      <w:r w:rsidRPr="00FC53F2">
        <w:rPr>
          <w:i/>
          <w:color w:val="auto"/>
        </w:rPr>
        <w:t>a</w:t>
      </w:r>
      <w:r>
        <w:rPr>
          <w:i/>
          <w:color w:val="auto"/>
        </w:rPr>
        <w:t>ckgrou</w:t>
      </w:r>
      <w:r w:rsidRPr="00FC53F2">
        <w:rPr>
          <w:i/>
          <w:color w:val="auto"/>
        </w:rPr>
        <w:t>nd</w:t>
      </w:r>
    </w:p>
    <w:p w14:paraId="4C785E2C" w14:textId="71571B25" w:rsidR="000D75D0" w:rsidRDefault="00C537C6" w:rsidP="00C537C6">
      <w:pPr>
        <w:pStyle w:val="Style1"/>
        <w:tabs>
          <w:tab w:val="clear" w:pos="720"/>
        </w:tabs>
        <w:rPr>
          <w:color w:val="auto"/>
          <w:szCs w:val="22"/>
        </w:rPr>
      </w:pPr>
      <w:r w:rsidRPr="00C537C6">
        <w:rPr>
          <w:color w:val="auto"/>
          <w:szCs w:val="22"/>
        </w:rPr>
        <w:t xml:space="preserve">The </w:t>
      </w:r>
      <w:r>
        <w:rPr>
          <w:color w:val="auto"/>
          <w:szCs w:val="22"/>
        </w:rPr>
        <w:t>O</w:t>
      </w:r>
      <w:r w:rsidRPr="00C537C6">
        <w:rPr>
          <w:color w:val="auto"/>
          <w:szCs w:val="22"/>
        </w:rPr>
        <w:t>r</w:t>
      </w:r>
      <w:r>
        <w:rPr>
          <w:color w:val="auto"/>
          <w:szCs w:val="22"/>
        </w:rPr>
        <w:t>der r</w:t>
      </w:r>
      <w:r w:rsidRPr="00C537C6">
        <w:rPr>
          <w:color w:val="auto"/>
          <w:szCs w:val="22"/>
        </w:rPr>
        <w:t>o</w:t>
      </w:r>
      <w:r>
        <w:rPr>
          <w:color w:val="auto"/>
          <w:szCs w:val="22"/>
        </w:rPr>
        <w:t>u</w:t>
      </w:r>
      <w:r w:rsidRPr="00C537C6">
        <w:rPr>
          <w:color w:val="auto"/>
          <w:szCs w:val="22"/>
        </w:rPr>
        <w:t>te</w:t>
      </w:r>
      <w:r>
        <w:rPr>
          <w:color w:val="auto"/>
          <w:szCs w:val="22"/>
        </w:rPr>
        <w:t xml:space="preserve"> </w:t>
      </w:r>
      <w:r w:rsidR="00DF4203">
        <w:rPr>
          <w:color w:val="auto"/>
          <w:szCs w:val="22"/>
        </w:rPr>
        <w:t xml:space="preserve">has two sections, </w:t>
      </w:r>
      <w:r w:rsidR="009F34AD">
        <w:rPr>
          <w:color w:val="auto"/>
          <w:szCs w:val="22"/>
        </w:rPr>
        <w:t>A – B</w:t>
      </w:r>
      <w:r w:rsidR="000A08D9">
        <w:rPr>
          <w:rStyle w:val="FootnoteReference"/>
          <w:color w:val="auto"/>
          <w:szCs w:val="22"/>
        </w:rPr>
        <w:footnoteReference w:id="4"/>
      </w:r>
      <w:r w:rsidR="009F34AD">
        <w:rPr>
          <w:color w:val="auto"/>
          <w:szCs w:val="22"/>
        </w:rPr>
        <w:t xml:space="preserve"> running generall</w:t>
      </w:r>
      <w:r w:rsidRPr="00C537C6">
        <w:rPr>
          <w:color w:val="auto"/>
          <w:szCs w:val="22"/>
        </w:rPr>
        <w:t>y</w:t>
      </w:r>
      <w:r w:rsidR="009F34AD">
        <w:rPr>
          <w:color w:val="auto"/>
          <w:szCs w:val="22"/>
        </w:rPr>
        <w:t xml:space="preserve"> </w:t>
      </w:r>
      <w:r w:rsidR="00AC3A82">
        <w:rPr>
          <w:color w:val="auto"/>
          <w:szCs w:val="22"/>
        </w:rPr>
        <w:t xml:space="preserve">east - west </w:t>
      </w:r>
      <w:r w:rsidR="000A08D9">
        <w:rPr>
          <w:color w:val="auto"/>
          <w:szCs w:val="22"/>
        </w:rPr>
        <w:t>to th</w:t>
      </w:r>
      <w:r w:rsidRPr="00C537C6">
        <w:rPr>
          <w:color w:val="auto"/>
          <w:szCs w:val="22"/>
        </w:rPr>
        <w:t>e</w:t>
      </w:r>
      <w:r w:rsidR="000A08D9">
        <w:rPr>
          <w:color w:val="auto"/>
          <w:szCs w:val="22"/>
        </w:rPr>
        <w:t xml:space="preserve"> </w:t>
      </w:r>
      <w:r w:rsidRPr="00C537C6">
        <w:rPr>
          <w:color w:val="auto"/>
          <w:szCs w:val="22"/>
        </w:rPr>
        <w:t>s</w:t>
      </w:r>
      <w:r w:rsidR="000A08D9">
        <w:rPr>
          <w:color w:val="auto"/>
          <w:szCs w:val="22"/>
        </w:rPr>
        <w:t>outh of an area of woodland identified on mapping as Fyning Common</w:t>
      </w:r>
      <w:r w:rsidR="00CE107F">
        <w:rPr>
          <w:color w:val="auto"/>
          <w:szCs w:val="22"/>
        </w:rPr>
        <w:t xml:space="preserve">.  This </w:t>
      </w:r>
      <w:r w:rsidR="003B7B72">
        <w:rPr>
          <w:color w:val="auto"/>
          <w:szCs w:val="22"/>
        </w:rPr>
        <w:t>is not recorded as common land</w:t>
      </w:r>
      <w:r w:rsidR="00AE1BC8">
        <w:rPr>
          <w:color w:val="auto"/>
          <w:szCs w:val="22"/>
        </w:rPr>
        <w:t xml:space="preserve"> and there are public rights of way and </w:t>
      </w:r>
      <w:r w:rsidR="00F34EFB">
        <w:rPr>
          <w:color w:val="auto"/>
          <w:szCs w:val="22"/>
        </w:rPr>
        <w:t>oth</w:t>
      </w:r>
      <w:r w:rsidR="00AE1BC8">
        <w:rPr>
          <w:color w:val="auto"/>
          <w:szCs w:val="22"/>
        </w:rPr>
        <w:t xml:space="preserve">er routes </w:t>
      </w:r>
      <w:r w:rsidR="00F34EFB">
        <w:rPr>
          <w:color w:val="auto"/>
          <w:szCs w:val="22"/>
        </w:rPr>
        <w:t>in existence</w:t>
      </w:r>
      <w:r w:rsidR="00CE107F">
        <w:rPr>
          <w:color w:val="auto"/>
          <w:szCs w:val="22"/>
        </w:rPr>
        <w:t xml:space="preserve"> on the land</w:t>
      </w:r>
      <w:r w:rsidR="000A08D9">
        <w:rPr>
          <w:color w:val="auto"/>
          <w:szCs w:val="22"/>
        </w:rPr>
        <w:t>.</w:t>
      </w:r>
      <w:r w:rsidR="00B37C0D">
        <w:rPr>
          <w:color w:val="auto"/>
          <w:szCs w:val="22"/>
        </w:rPr>
        <w:t xml:space="preserve">  The e</w:t>
      </w:r>
      <w:r w:rsidR="008F5E85">
        <w:rPr>
          <w:color w:val="auto"/>
          <w:szCs w:val="22"/>
        </w:rPr>
        <w:t>a</w:t>
      </w:r>
      <w:r w:rsidR="00B37C0D">
        <w:rPr>
          <w:color w:val="auto"/>
          <w:szCs w:val="22"/>
        </w:rPr>
        <w:t xml:space="preserve">stern end runs alongside the vehicular </w:t>
      </w:r>
      <w:r w:rsidR="00B37C0D">
        <w:rPr>
          <w:color w:val="auto"/>
          <w:szCs w:val="22"/>
        </w:rPr>
        <w:lastRenderedPageBreak/>
        <w:t xml:space="preserve">access </w:t>
      </w:r>
      <w:r w:rsidR="00673BF6">
        <w:rPr>
          <w:color w:val="auto"/>
          <w:szCs w:val="22"/>
        </w:rPr>
        <w:t>to the property Fyning Copse (“FC”)</w:t>
      </w:r>
      <w:r w:rsidR="00420E28">
        <w:rPr>
          <w:color w:val="auto"/>
          <w:szCs w:val="22"/>
        </w:rPr>
        <w:t xml:space="preserve">, </w:t>
      </w:r>
      <w:r w:rsidR="00FC6DB0">
        <w:rPr>
          <w:color w:val="auto"/>
          <w:szCs w:val="22"/>
        </w:rPr>
        <w:t>in part over unregistered land</w:t>
      </w:r>
      <w:r w:rsidR="00420E28">
        <w:rPr>
          <w:color w:val="auto"/>
          <w:szCs w:val="22"/>
        </w:rPr>
        <w:t xml:space="preserve"> to the south of the property Heather Bank</w:t>
      </w:r>
      <w:r w:rsidR="00FC6DB0">
        <w:rPr>
          <w:color w:val="auto"/>
          <w:szCs w:val="22"/>
        </w:rPr>
        <w:t>.</w:t>
      </w:r>
      <w:r w:rsidR="00CE107F">
        <w:rPr>
          <w:color w:val="auto"/>
          <w:szCs w:val="22"/>
        </w:rPr>
        <w:t xml:space="preserve">  There is a gate in a fence allowing access into the </w:t>
      </w:r>
      <w:r w:rsidR="007909E9">
        <w:rPr>
          <w:color w:val="auto"/>
          <w:szCs w:val="22"/>
        </w:rPr>
        <w:t>woodland, which I understand to be regularly used.</w:t>
      </w:r>
      <w:r w:rsidR="00FC6DB0">
        <w:rPr>
          <w:color w:val="auto"/>
          <w:szCs w:val="22"/>
        </w:rPr>
        <w:t xml:space="preserve">  </w:t>
      </w:r>
      <w:r w:rsidR="00420E28">
        <w:rPr>
          <w:color w:val="auto"/>
          <w:szCs w:val="22"/>
        </w:rPr>
        <w:t xml:space="preserve">The </w:t>
      </w:r>
      <w:r w:rsidR="00CF1CA0">
        <w:rPr>
          <w:color w:val="auto"/>
          <w:szCs w:val="22"/>
        </w:rPr>
        <w:t xml:space="preserve">Order </w:t>
      </w:r>
      <w:r w:rsidR="00420E28">
        <w:rPr>
          <w:color w:val="auto"/>
          <w:szCs w:val="22"/>
        </w:rPr>
        <w:t>rou</w:t>
      </w:r>
      <w:r w:rsidR="00FC6DB0">
        <w:rPr>
          <w:color w:val="auto"/>
          <w:szCs w:val="22"/>
        </w:rPr>
        <w:t>t</w:t>
      </w:r>
      <w:r w:rsidR="00A427E9">
        <w:rPr>
          <w:color w:val="auto"/>
          <w:szCs w:val="22"/>
        </w:rPr>
        <w:t xml:space="preserve">e </w:t>
      </w:r>
      <w:r w:rsidR="00FC6DB0">
        <w:rPr>
          <w:color w:val="auto"/>
          <w:szCs w:val="22"/>
        </w:rPr>
        <w:t xml:space="preserve">continues </w:t>
      </w:r>
      <w:r w:rsidR="00A427E9">
        <w:rPr>
          <w:color w:val="auto"/>
          <w:szCs w:val="22"/>
        </w:rPr>
        <w:t>to the north of th</w:t>
      </w:r>
      <w:r w:rsidR="001C1397">
        <w:rPr>
          <w:color w:val="auto"/>
          <w:szCs w:val="22"/>
        </w:rPr>
        <w:t>e FC buildings</w:t>
      </w:r>
      <w:r w:rsidR="00CF1CA0">
        <w:rPr>
          <w:color w:val="auto"/>
          <w:szCs w:val="22"/>
        </w:rPr>
        <w:t>, apparently</w:t>
      </w:r>
      <w:r w:rsidR="001C1397">
        <w:rPr>
          <w:color w:val="auto"/>
          <w:szCs w:val="22"/>
        </w:rPr>
        <w:t xml:space="preserve"> </w:t>
      </w:r>
      <w:r w:rsidR="00BC7218">
        <w:rPr>
          <w:color w:val="auto"/>
          <w:szCs w:val="22"/>
        </w:rPr>
        <w:t>within the garden</w:t>
      </w:r>
      <w:r w:rsidR="00CF1CA0">
        <w:rPr>
          <w:color w:val="auto"/>
          <w:szCs w:val="22"/>
        </w:rPr>
        <w:t>,</w:t>
      </w:r>
      <w:r w:rsidR="00BC7218">
        <w:rPr>
          <w:color w:val="auto"/>
          <w:szCs w:val="22"/>
        </w:rPr>
        <w:t xml:space="preserve"> </w:t>
      </w:r>
      <w:r w:rsidR="00A427E9">
        <w:rPr>
          <w:color w:val="auto"/>
          <w:szCs w:val="22"/>
        </w:rPr>
        <w:t>and</w:t>
      </w:r>
      <w:r w:rsidR="001C1397">
        <w:rPr>
          <w:color w:val="auto"/>
          <w:szCs w:val="22"/>
        </w:rPr>
        <w:t xml:space="preserve"> </w:t>
      </w:r>
      <w:r w:rsidR="00BC7218">
        <w:rPr>
          <w:color w:val="auto"/>
          <w:szCs w:val="22"/>
        </w:rPr>
        <w:t xml:space="preserve">north of </w:t>
      </w:r>
      <w:r w:rsidR="00A427E9">
        <w:rPr>
          <w:color w:val="auto"/>
          <w:szCs w:val="22"/>
        </w:rPr>
        <w:t>Fyning Twitten (“FT”)</w:t>
      </w:r>
      <w:r w:rsidR="00BC7218">
        <w:rPr>
          <w:color w:val="auto"/>
          <w:szCs w:val="22"/>
        </w:rPr>
        <w:t>, outside the panelled garden fence</w:t>
      </w:r>
      <w:r w:rsidR="00673BF6">
        <w:rPr>
          <w:color w:val="auto"/>
          <w:szCs w:val="22"/>
        </w:rPr>
        <w:t>.</w:t>
      </w:r>
      <w:r w:rsidR="00D808AD">
        <w:rPr>
          <w:color w:val="auto"/>
          <w:szCs w:val="22"/>
        </w:rPr>
        <w:t xml:space="preserve">  For the majority of its length it lies to the south of a bund</w:t>
      </w:r>
      <w:r w:rsidR="00F34EFB">
        <w:rPr>
          <w:color w:val="auto"/>
          <w:szCs w:val="22"/>
        </w:rPr>
        <w:t xml:space="preserve">, </w:t>
      </w:r>
      <w:r w:rsidR="0032131A">
        <w:rPr>
          <w:color w:val="auto"/>
          <w:szCs w:val="22"/>
        </w:rPr>
        <w:t>bank,</w:t>
      </w:r>
      <w:r w:rsidR="00F34EFB">
        <w:rPr>
          <w:color w:val="auto"/>
          <w:szCs w:val="22"/>
        </w:rPr>
        <w:t xml:space="preserve"> or berm</w:t>
      </w:r>
      <w:r w:rsidR="00D808AD">
        <w:rPr>
          <w:color w:val="auto"/>
          <w:szCs w:val="22"/>
        </w:rPr>
        <w:t>.</w:t>
      </w:r>
      <w:r w:rsidR="00B37C0D">
        <w:rPr>
          <w:color w:val="auto"/>
          <w:szCs w:val="22"/>
        </w:rPr>
        <w:t xml:space="preserve"> </w:t>
      </w:r>
      <w:r w:rsidR="000A08D9">
        <w:rPr>
          <w:color w:val="auto"/>
          <w:szCs w:val="22"/>
        </w:rPr>
        <w:t xml:space="preserve"> </w:t>
      </w:r>
    </w:p>
    <w:p w14:paraId="572304FF" w14:textId="09669D67" w:rsidR="00C537C6" w:rsidRDefault="00B37C0D" w:rsidP="00C537C6">
      <w:pPr>
        <w:pStyle w:val="Style1"/>
        <w:tabs>
          <w:tab w:val="clear" w:pos="720"/>
        </w:tabs>
        <w:rPr>
          <w:color w:val="auto"/>
          <w:szCs w:val="22"/>
        </w:rPr>
      </w:pPr>
      <w:r>
        <w:rPr>
          <w:color w:val="auto"/>
          <w:szCs w:val="22"/>
        </w:rPr>
        <w:t xml:space="preserve">Section B </w:t>
      </w:r>
      <w:r w:rsidR="008F5E85">
        <w:rPr>
          <w:color w:val="auto"/>
          <w:szCs w:val="22"/>
        </w:rPr>
        <w:t>– C runs</w:t>
      </w:r>
      <w:r w:rsidR="00C537C6" w:rsidRPr="00C537C6">
        <w:rPr>
          <w:color w:val="auto"/>
          <w:szCs w:val="22"/>
        </w:rPr>
        <w:t xml:space="preserve"> </w:t>
      </w:r>
      <w:r w:rsidR="008F5E85">
        <w:rPr>
          <w:color w:val="auto"/>
          <w:szCs w:val="22"/>
        </w:rPr>
        <w:t>generally north – south to th</w:t>
      </w:r>
      <w:r w:rsidR="00C537C6" w:rsidRPr="00C537C6">
        <w:rPr>
          <w:color w:val="auto"/>
          <w:szCs w:val="22"/>
        </w:rPr>
        <w:t xml:space="preserve">e </w:t>
      </w:r>
      <w:r w:rsidR="008F5E85">
        <w:rPr>
          <w:color w:val="auto"/>
          <w:szCs w:val="22"/>
        </w:rPr>
        <w:t>west of FT</w:t>
      </w:r>
      <w:r w:rsidR="00D808AD">
        <w:rPr>
          <w:color w:val="auto"/>
          <w:szCs w:val="22"/>
        </w:rPr>
        <w:t xml:space="preserve">.  It </w:t>
      </w:r>
      <w:r w:rsidR="008F5E85">
        <w:rPr>
          <w:color w:val="auto"/>
          <w:szCs w:val="22"/>
        </w:rPr>
        <w:t>provid</w:t>
      </w:r>
      <w:r w:rsidR="00D808AD">
        <w:rPr>
          <w:color w:val="auto"/>
          <w:szCs w:val="22"/>
        </w:rPr>
        <w:t>es</w:t>
      </w:r>
      <w:r w:rsidR="008F5E85">
        <w:rPr>
          <w:color w:val="auto"/>
          <w:szCs w:val="22"/>
        </w:rPr>
        <w:t xml:space="preserve"> vehicular acc</w:t>
      </w:r>
      <w:r w:rsidR="00C537C6" w:rsidRPr="00C537C6">
        <w:rPr>
          <w:color w:val="auto"/>
          <w:szCs w:val="22"/>
        </w:rPr>
        <w:t>es</w:t>
      </w:r>
      <w:r w:rsidR="008F5E85">
        <w:rPr>
          <w:color w:val="auto"/>
          <w:szCs w:val="22"/>
        </w:rPr>
        <w:t xml:space="preserve">s </w:t>
      </w:r>
      <w:r w:rsidR="00C537C6" w:rsidRPr="00C537C6">
        <w:rPr>
          <w:color w:val="auto"/>
          <w:szCs w:val="22"/>
        </w:rPr>
        <w:t>to</w:t>
      </w:r>
      <w:r w:rsidR="008F5E85">
        <w:rPr>
          <w:color w:val="auto"/>
          <w:szCs w:val="22"/>
        </w:rPr>
        <w:t xml:space="preserve"> FT and </w:t>
      </w:r>
      <w:r w:rsidR="00BF7137">
        <w:rPr>
          <w:color w:val="auto"/>
          <w:szCs w:val="22"/>
        </w:rPr>
        <w:t xml:space="preserve">Fyning Common, including the property </w:t>
      </w:r>
      <w:r w:rsidR="001221B5">
        <w:rPr>
          <w:color w:val="auto"/>
          <w:szCs w:val="22"/>
        </w:rPr>
        <w:t>For</w:t>
      </w:r>
      <w:r w:rsidR="00240C6B">
        <w:rPr>
          <w:color w:val="auto"/>
          <w:szCs w:val="22"/>
        </w:rPr>
        <w:t>r</w:t>
      </w:r>
      <w:r w:rsidR="001221B5">
        <w:rPr>
          <w:color w:val="auto"/>
          <w:szCs w:val="22"/>
        </w:rPr>
        <w:t>esters</w:t>
      </w:r>
      <w:r w:rsidR="00240C6B">
        <w:rPr>
          <w:color w:val="auto"/>
          <w:szCs w:val="22"/>
        </w:rPr>
        <w:t xml:space="preserve"> Cott</w:t>
      </w:r>
      <w:r w:rsidR="00BF7137">
        <w:rPr>
          <w:color w:val="auto"/>
          <w:szCs w:val="22"/>
        </w:rPr>
        <w:t>a</w:t>
      </w:r>
      <w:r w:rsidR="00240C6B">
        <w:rPr>
          <w:color w:val="auto"/>
          <w:szCs w:val="22"/>
        </w:rPr>
        <w:t>g</w:t>
      </w:r>
      <w:r w:rsidR="00C537C6" w:rsidRPr="00C537C6">
        <w:rPr>
          <w:color w:val="auto"/>
          <w:szCs w:val="22"/>
        </w:rPr>
        <w:t>e</w:t>
      </w:r>
      <w:r w:rsidR="00240C6B">
        <w:rPr>
          <w:color w:val="auto"/>
          <w:szCs w:val="22"/>
        </w:rPr>
        <w:t>.</w:t>
      </w:r>
      <w:r w:rsidR="00750872">
        <w:rPr>
          <w:color w:val="auto"/>
          <w:szCs w:val="22"/>
        </w:rPr>
        <w:t xml:space="preserve">  This section of the route runs between </w:t>
      </w:r>
      <w:r w:rsidR="00CA0169">
        <w:rPr>
          <w:color w:val="auto"/>
          <w:szCs w:val="22"/>
        </w:rPr>
        <w:t>hedge banks</w:t>
      </w:r>
      <w:r w:rsidR="00750872">
        <w:rPr>
          <w:color w:val="auto"/>
          <w:szCs w:val="22"/>
        </w:rPr>
        <w:t>.</w:t>
      </w:r>
      <w:r w:rsidR="00240C6B">
        <w:rPr>
          <w:color w:val="auto"/>
          <w:szCs w:val="22"/>
        </w:rPr>
        <w:t xml:space="preserve">  </w:t>
      </w:r>
      <w:r w:rsidR="00C537C6" w:rsidRPr="00C537C6">
        <w:rPr>
          <w:color w:val="auto"/>
          <w:szCs w:val="22"/>
        </w:rPr>
        <w:t xml:space="preserve"> </w:t>
      </w:r>
    </w:p>
    <w:p w14:paraId="275B6EA7" w14:textId="559BD2C4" w:rsidR="00B7626A" w:rsidRDefault="00A9445B" w:rsidP="00C537C6">
      <w:pPr>
        <w:pStyle w:val="Style1"/>
        <w:tabs>
          <w:tab w:val="clear" w:pos="720"/>
        </w:tabs>
        <w:rPr>
          <w:color w:val="auto"/>
          <w:szCs w:val="22"/>
        </w:rPr>
      </w:pPr>
      <w:r>
        <w:rPr>
          <w:color w:val="auto"/>
          <w:szCs w:val="22"/>
        </w:rPr>
        <w:t xml:space="preserve">There was </w:t>
      </w:r>
      <w:r w:rsidR="00D13DC4">
        <w:rPr>
          <w:color w:val="auto"/>
          <w:szCs w:val="22"/>
        </w:rPr>
        <w:t>a great deal of con</w:t>
      </w:r>
      <w:r w:rsidR="00996EEB">
        <w:rPr>
          <w:color w:val="auto"/>
          <w:szCs w:val="22"/>
        </w:rPr>
        <w:t>cern</w:t>
      </w:r>
      <w:r w:rsidR="00D13DC4">
        <w:rPr>
          <w:color w:val="auto"/>
          <w:szCs w:val="22"/>
        </w:rPr>
        <w:t xml:space="preserve"> regarding motives</w:t>
      </w:r>
      <w:r w:rsidR="00634C06">
        <w:rPr>
          <w:color w:val="auto"/>
          <w:szCs w:val="22"/>
        </w:rPr>
        <w:t xml:space="preserve"> in th</w:t>
      </w:r>
      <w:r w:rsidR="00435397">
        <w:rPr>
          <w:color w:val="auto"/>
          <w:szCs w:val="22"/>
        </w:rPr>
        <w:t>is cas</w:t>
      </w:r>
      <w:r w:rsidR="00634C06">
        <w:rPr>
          <w:color w:val="auto"/>
          <w:szCs w:val="22"/>
        </w:rPr>
        <w:t>e.  The supporters indicate</w:t>
      </w:r>
      <w:r w:rsidR="00996EEB">
        <w:rPr>
          <w:color w:val="auto"/>
          <w:szCs w:val="22"/>
        </w:rPr>
        <w:t>d</w:t>
      </w:r>
      <w:r w:rsidR="00634C06">
        <w:rPr>
          <w:color w:val="auto"/>
          <w:szCs w:val="22"/>
        </w:rPr>
        <w:t xml:space="preserve"> </w:t>
      </w:r>
      <w:r w:rsidR="00A1071F">
        <w:rPr>
          <w:color w:val="auto"/>
          <w:szCs w:val="22"/>
        </w:rPr>
        <w:t>it arose from w</w:t>
      </w:r>
      <w:r w:rsidR="00634C06">
        <w:rPr>
          <w:color w:val="auto"/>
          <w:szCs w:val="22"/>
        </w:rPr>
        <w:t>or</w:t>
      </w:r>
      <w:r w:rsidR="00A1071F">
        <w:rPr>
          <w:color w:val="auto"/>
          <w:szCs w:val="22"/>
        </w:rPr>
        <w:t xml:space="preserve">ry </w:t>
      </w:r>
      <w:r w:rsidR="00634C06">
        <w:rPr>
          <w:color w:val="auto"/>
          <w:szCs w:val="22"/>
        </w:rPr>
        <w:t>o</w:t>
      </w:r>
      <w:r w:rsidR="00A1071F">
        <w:rPr>
          <w:color w:val="auto"/>
          <w:szCs w:val="22"/>
        </w:rPr>
        <w:t>n</w:t>
      </w:r>
      <w:r w:rsidR="00634C06">
        <w:rPr>
          <w:color w:val="auto"/>
          <w:szCs w:val="22"/>
        </w:rPr>
        <w:t xml:space="preserve"> the </w:t>
      </w:r>
      <w:r w:rsidR="00B631AA">
        <w:rPr>
          <w:color w:val="auto"/>
          <w:szCs w:val="22"/>
        </w:rPr>
        <w:t xml:space="preserve">potential loss of rights of way due to the legislative changes for recording of such routes, expected to </w:t>
      </w:r>
      <w:r w:rsidR="00175655">
        <w:rPr>
          <w:color w:val="auto"/>
          <w:szCs w:val="22"/>
        </w:rPr>
        <w:t>take effect from 1 January 2026.</w:t>
      </w:r>
      <w:r w:rsidR="00F91C28">
        <w:rPr>
          <w:color w:val="auto"/>
          <w:szCs w:val="22"/>
        </w:rPr>
        <w:t xml:space="preserve">  </w:t>
      </w:r>
      <w:r w:rsidR="00A1071F">
        <w:rPr>
          <w:color w:val="auto"/>
          <w:szCs w:val="22"/>
        </w:rPr>
        <w:t>The objectors suggested there was a persona</w:t>
      </w:r>
      <w:r w:rsidR="00B7626A">
        <w:rPr>
          <w:color w:val="auto"/>
          <w:szCs w:val="22"/>
        </w:rPr>
        <w:t>l animosity from the supporters</w:t>
      </w:r>
      <w:r w:rsidR="000B7598">
        <w:rPr>
          <w:color w:val="auto"/>
          <w:szCs w:val="22"/>
        </w:rPr>
        <w:t>, with</w:t>
      </w:r>
      <w:r w:rsidR="00180CFC">
        <w:rPr>
          <w:color w:val="auto"/>
          <w:szCs w:val="22"/>
        </w:rPr>
        <w:t xml:space="preserve"> other </w:t>
      </w:r>
      <w:r w:rsidR="000B7598">
        <w:rPr>
          <w:color w:val="auto"/>
          <w:szCs w:val="22"/>
        </w:rPr>
        <w:t xml:space="preserve">disputes raised </w:t>
      </w:r>
      <w:r w:rsidR="00180CFC">
        <w:rPr>
          <w:color w:val="auto"/>
          <w:szCs w:val="22"/>
        </w:rPr>
        <w:t>within Rogate Parish Council (“RPC”) by these parties</w:t>
      </w:r>
      <w:r w:rsidR="00A166BD">
        <w:rPr>
          <w:color w:val="auto"/>
          <w:szCs w:val="22"/>
        </w:rPr>
        <w:t xml:space="preserve"> and potential connection with a legal dispute</w:t>
      </w:r>
      <w:r w:rsidR="00A1071F">
        <w:rPr>
          <w:color w:val="auto"/>
          <w:szCs w:val="22"/>
        </w:rPr>
        <w:t xml:space="preserve">. </w:t>
      </w:r>
      <w:r w:rsidR="00B7626A">
        <w:rPr>
          <w:color w:val="auto"/>
          <w:szCs w:val="22"/>
        </w:rPr>
        <w:t xml:space="preserve"> </w:t>
      </w:r>
    </w:p>
    <w:p w14:paraId="69220137" w14:textId="6577CDDE" w:rsidR="00A9445B" w:rsidRPr="00C537C6" w:rsidRDefault="00EA70E4" w:rsidP="00C537C6">
      <w:pPr>
        <w:pStyle w:val="Style1"/>
        <w:tabs>
          <w:tab w:val="clear" w:pos="720"/>
        </w:tabs>
        <w:rPr>
          <w:color w:val="auto"/>
          <w:szCs w:val="22"/>
        </w:rPr>
      </w:pPr>
      <w:r>
        <w:rPr>
          <w:color w:val="auto"/>
          <w:szCs w:val="22"/>
        </w:rPr>
        <w:t xml:space="preserve">Whilst there was some disquiet as to the </w:t>
      </w:r>
      <w:r w:rsidR="00F1612E">
        <w:rPr>
          <w:color w:val="auto"/>
          <w:szCs w:val="22"/>
        </w:rPr>
        <w:t>matters being raised in a public forum, i</w:t>
      </w:r>
      <w:r w:rsidR="00F91C28">
        <w:rPr>
          <w:color w:val="auto"/>
          <w:szCs w:val="22"/>
        </w:rPr>
        <w:t xml:space="preserve">ssues between parties can lead to </w:t>
      </w:r>
      <w:r w:rsidR="00A8316E">
        <w:rPr>
          <w:color w:val="auto"/>
          <w:szCs w:val="22"/>
        </w:rPr>
        <w:t>a bias in the way in which evidence is presented</w:t>
      </w:r>
      <w:r w:rsidR="00F1612E">
        <w:rPr>
          <w:color w:val="auto"/>
          <w:szCs w:val="22"/>
        </w:rPr>
        <w:t xml:space="preserve"> and so </w:t>
      </w:r>
      <w:r w:rsidR="00D716F1">
        <w:rPr>
          <w:color w:val="auto"/>
          <w:szCs w:val="22"/>
        </w:rPr>
        <w:t>can be relevant to the decision</w:t>
      </w:r>
      <w:r w:rsidR="00A8316E">
        <w:rPr>
          <w:color w:val="auto"/>
          <w:szCs w:val="22"/>
        </w:rPr>
        <w:t xml:space="preserve">.  </w:t>
      </w:r>
      <w:r w:rsidR="00607C26">
        <w:rPr>
          <w:color w:val="auto"/>
          <w:szCs w:val="22"/>
        </w:rPr>
        <w:t>This is not an unusual situation</w:t>
      </w:r>
      <w:r w:rsidR="0027022B">
        <w:rPr>
          <w:color w:val="auto"/>
          <w:szCs w:val="22"/>
        </w:rPr>
        <w:t>,</w:t>
      </w:r>
      <w:r w:rsidR="00607C26">
        <w:rPr>
          <w:color w:val="auto"/>
          <w:szCs w:val="22"/>
        </w:rPr>
        <w:t xml:space="preserve"> a</w:t>
      </w:r>
      <w:r w:rsidR="0027022B">
        <w:rPr>
          <w:color w:val="auto"/>
          <w:szCs w:val="22"/>
        </w:rPr>
        <w:t>lthough I fou</w:t>
      </w:r>
      <w:r w:rsidR="00607C26">
        <w:rPr>
          <w:color w:val="auto"/>
          <w:szCs w:val="22"/>
        </w:rPr>
        <w:t xml:space="preserve">nd </w:t>
      </w:r>
      <w:r w:rsidR="0027022B">
        <w:rPr>
          <w:color w:val="auto"/>
          <w:szCs w:val="22"/>
        </w:rPr>
        <w:t xml:space="preserve">the level of hostility between the parties to be </w:t>
      </w:r>
      <w:r w:rsidR="00D113B6">
        <w:rPr>
          <w:color w:val="auto"/>
          <w:szCs w:val="22"/>
        </w:rPr>
        <w:t xml:space="preserve">at the higher end of what is normally experienced.  </w:t>
      </w:r>
      <w:r w:rsidR="00B14770">
        <w:rPr>
          <w:color w:val="auto"/>
          <w:szCs w:val="22"/>
        </w:rPr>
        <w:t xml:space="preserve">I bear in mind that arguments on both sides can be slanted towards </w:t>
      </w:r>
      <w:r w:rsidR="00BE6EC6">
        <w:rPr>
          <w:color w:val="auto"/>
          <w:szCs w:val="22"/>
        </w:rPr>
        <w:t>a par</w:t>
      </w:r>
      <w:r w:rsidR="00B14770">
        <w:rPr>
          <w:color w:val="auto"/>
          <w:szCs w:val="22"/>
        </w:rPr>
        <w:t>ti</w:t>
      </w:r>
      <w:r w:rsidR="00BE6EC6">
        <w:rPr>
          <w:color w:val="auto"/>
          <w:szCs w:val="22"/>
        </w:rPr>
        <w:t>cula</w:t>
      </w:r>
      <w:r w:rsidR="00B14770">
        <w:rPr>
          <w:color w:val="auto"/>
          <w:szCs w:val="22"/>
        </w:rPr>
        <w:t xml:space="preserve">r ‘agenda’.  </w:t>
      </w:r>
      <w:r w:rsidR="00607C26">
        <w:rPr>
          <w:color w:val="auto"/>
          <w:szCs w:val="22"/>
        </w:rPr>
        <w:t>I will take account of the evidence as a whole</w:t>
      </w:r>
      <w:r w:rsidR="00D113B6">
        <w:rPr>
          <w:color w:val="auto"/>
          <w:szCs w:val="22"/>
        </w:rPr>
        <w:t>,</w:t>
      </w:r>
      <w:r w:rsidR="00607C26">
        <w:rPr>
          <w:color w:val="auto"/>
          <w:szCs w:val="22"/>
        </w:rPr>
        <w:t xml:space="preserve"> with the ‘neutral’ </w:t>
      </w:r>
      <w:r w:rsidR="00622F10">
        <w:rPr>
          <w:color w:val="auto"/>
          <w:szCs w:val="22"/>
        </w:rPr>
        <w:t xml:space="preserve">documentary </w:t>
      </w:r>
      <w:r w:rsidR="00607C26">
        <w:rPr>
          <w:color w:val="auto"/>
          <w:szCs w:val="22"/>
        </w:rPr>
        <w:t xml:space="preserve">evidence </w:t>
      </w:r>
      <w:r w:rsidR="00E00246">
        <w:rPr>
          <w:color w:val="auto"/>
          <w:szCs w:val="22"/>
        </w:rPr>
        <w:t xml:space="preserve">helping me to understand and weigh any potentially </w:t>
      </w:r>
      <w:r w:rsidR="00E1211B">
        <w:rPr>
          <w:color w:val="auto"/>
          <w:szCs w:val="22"/>
        </w:rPr>
        <w:t>‘</w:t>
      </w:r>
      <w:r w:rsidR="00E00246">
        <w:rPr>
          <w:color w:val="auto"/>
          <w:szCs w:val="22"/>
        </w:rPr>
        <w:t>non-neutral</w:t>
      </w:r>
      <w:r w:rsidR="00E1211B">
        <w:rPr>
          <w:color w:val="auto"/>
          <w:szCs w:val="22"/>
        </w:rPr>
        <w:t xml:space="preserve">’ evidence </w:t>
      </w:r>
      <w:r w:rsidR="000675D3">
        <w:rPr>
          <w:color w:val="auto"/>
          <w:szCs w:val="22"/>
        </w:rPr>
        <w:t>ar</w:t>
      </w:r>
      <w:r w:rsidR="00CA27FF">
        <w:rPr>
          <w:color w:val="auto"/>
          <w:szCs w:val="22"/>
        </w:rPr>
        <w:t>is</w:t>
      </w:r>
      <w:r w:rsidR="000675D3">
        <w:rPr>
          <w:color w:val="auto"/>
          <w:szCs w:val="22"/>
        </w:rPr>
        <w:t>ing from the c</w:t>
      </w:r>
      <w:r w:rsidR="00CA27FF">
        <w:rPr>
          <w:color w:val="auto"/>
          <w:szCs w:val="22"/>
        </w:rPr>
        <w:t>onflict of user and landowner testimony</w:t>
      </w:r>
      <w:r w:rsidR="00E1211B">
        <w:rPr>
          <w:color w:val="auto"/>
          <w:szCs w:val="22"/>
        </w:rPr>
        <w:t>.</w:t>
      </w:r>
      <w:r w:rsidR="00B164C8">
        <w:rPr>
          <w:color w:val="auto"/>
          <w:szCs w:val="22"/>
        </w:rPr>
        <w:t xml:space="preserve">  </w:t>
      </w:r>
      <w:r w:rsidR="00E00246">
        <w:rPr>
          <w:color w:val="auto"/>
          <w:szCs w:val="22"/>
        </w:rPr>
        <w:t xml:space="preserve">  </w:t>
      </w:r>
      <w:r w:rsidR="00607C26">
        <w:rPr>
          <w:color w:val="auto"/>
          <w:szCs w:val="22"/>
        </w:rPr>
        <w:t xml:space="preserve"> </w:t>
      </w:r>
      <w:r w:rsidR="00A8316E">
        <w:rPr>
          <w:color w:val="auto"/>
          <w:szCs w:val="22"/>
        </w:rPr>
        <w:t xml:space="preserve"> </w:t>
      </w:r>
      <w:r w:rsidR="00B631AA">
        <w:rPr>
          <w:color w:val="auto"/>
          <w:szCs w:val="22"/>
        </w:rPr>
        <w:t xml:space="preserve"> </w:t>
      </w:r>
    </w:p>
    <w:p w14:paraId="732CABD7" w14:textId="77777777" w:rsidR="006231BA" w:rsidRPr="00E50158" w:rsidRDefault="006231BA" w:rsidP="006231BA">
      <w:pPr>
        <w:pStyle w:val="Heading6blackfont"/>
        <w:spacing w:before="120"/>
        <w:rPr>
          <w:i/>
          <w:color w:val="auto"/>
        </w:rPr>
      </w:pPr>
      <w:r w:rsidRPr="00E50158">
        <w:rPr>
          <w:i/>
          <w:color w:val="auto"/>
        </w:rPr>
        <w:t>Documentary evidence</w:t>
      </w:r>
    </w:p>
    <w:p w14:paraId="355C2DD0" w14:textId="77777777" w:rsidR="006231BA" w:rsidRPr="00884022" w:rsidRDefault="006231BA" w:rsidP="006231BA">
      <w:pPr>
        <w:pStyle w:val="Heading4"/>
        <w:numPr>
          <w:ilvl w:val="0"/>
          <w:numId w:val="0"/>
        </w:numPr>
        <w:spacing w:before="180"/>
        <w:rPr>
          <w:b w:val="0"/>
          <w:color w:val="auto"/>
          <w:szCs w:val="22"/>
        </w:rPr>
      </w:pPr>
      <w:r w:rsidRPr="00884022">
        <w:rPr>
          <w:b w:val="0"/>
          <w:color w:val="auto"/>
          <w:szCs w:val="22"/>
        </w:rPr>
        <w:t>Tithe Map, 1843</w:t>
      </w:r>
    </w:p>
    <w:p w14:paraId="2C56660C" w14:textId="340B12F0" w:rsidR="006231BA" w:rsidRPr="006C2308" w:rsidRDefault="006231BA" w:rsidP="006231BA">
      <w:pPr>
        <w:pStyle w:val="Style1"/>
        <w:tabs>
          <w:tab w:val="clear" w:pos="720"/>
        </w:tabs>
        <w:rPr>
          <w:color w:val="auto"/>
        </w:rPr>
      </w:pPr>
      <w:bookmarkStart w:id="6" w:name="_Ref121322206"/>
      <w:bookmarkStart w:id="7" w:name="_Ref121325510"/>
      <w:r>
        <w:rPr>
          <w:color w:val="auto"/>
        </w:rPr>
        <w:t>Section B – C of t</w:t>
      </w:r>
      <w:r w:rsidRPr="00884022">
        <w:rPr>
          <w:color w:val="auto"/>
        </w:rPr>
        <w:t xml:space="preserve">he Order route was </w:t>
      </w:r>
      <w:r>
        <w:rPr>
          <w:color w:val="auto"/>
        </w:rPr>
        <w:t>show</w:t>
      </w:r>
      <w:r w:rsidRPr="00884022">
        <w:rPr>
          <w:color w:val="auto"/>
        </w:rPr>
        <w:t>n</w:t>
      </w:r>
      <w:r>
        <w:rPr>
          <w:color w:val="auto"/>
        </w:rPr>
        <w:t xml:space="preserve">.  </w:t>
      </w:r>
      <w:r w:rsidR="00F87CFB">
        <w:rPr>
          <w:color w:val="auto"/>
        </w:rPr>
        <w:t>Whilst it demonstrates the existence of a physical route at the time</w:t>
      </w:r>
      <w:r>
        <w:rPr>
          <w:color w:val="auto"/>
        </w:rPr>
        <w:t xml:space="preserve">, </w:t>
      </w:r>
      <w:r w:rsidR="00F87CFB">
        <w:rPr>
          <w:color w:val="auto"/>
        </w:rPr>
        <w:t>i</w:t>
      </w:r>
      <w:r>
        <w:rPr>
          <w:color w:val="auto"/>
        </w:rPr>
        <w:t>t provides</w:t>
      </w:r>
      <w:r w:rsidR="00F87CFB">
        <w:rPr>
          <w:color w:val="auto"/>
        </w:rPr>
        <w:t xml:space="preserve"> no</w:t>
      </w:r>
      <w:r>
        <w:rPr>
          <w:color w:val="auto"/>
        </w:rPr>
        <w:t xml:space="preserve"> </w:t>
      </w:r>
      <w:r w:rsidR="00D537BE">
        <w:rPr>
          <w:color w:val="auto"/>
        </w:rPr>
        <w:t>evidence th</w:t>
      </w:r>
      <w:r>
        <w:rPr>
          <w:color w:val="auto"/>
        </w:rPr>
        <w:t>at</w:t>
      </w:r>
      <w:r w:rsidR="00D537BE">
        <w:rPr>
          <w:color w:val="auto"/>
        </w:rPr>
        <w:t xml:space="preserve"> </w:t>
      </w:r>
      <w:r>
        <w:rPr>
          <w:color w:val="auto"/>
        </w:rPr>
        <w:t xml:space="preserve">the route </w:t>
      </w:r>
      <w:r w:rsidR="00D537BE">
        <w:rPr>
          <w:color w:val="auto"/>
        </w:rPr>
        <w:t>was</w:t>
      </w:r>
      <w:r>
        <w:rPr>
          <w:color w:val="auto"/>
        </w:rPr>
        <w:t xml:space="preserve"> </w:t>
      </w:r>
      <w:r w:rsidRPr="00884022">
        <w:rPr>
          <w:color w:val="auto"/>
        </w:rPr>
        <w:t>public, as a private right of way c</w:t>
      </w:r>
      <w:r>
        <w:rPr>
          <w:color w:val="auto"/>
        </w:rPr>
        <w:t>ould</w:t>
      </w:r>
      <w:r w:rsidRPr="00884022">
        <w:rPr>
          <w:color w:val="auto"/>
        </w:rPr>
        <w:t xml:space="preserve"> also diminish the productiveness of the land for</w:t>
      </w:r>
      <w:r>
        <w:rPr>
          <w:color w:val="auto"/>
        </w:rPr>
        <w:t xml:space="preserve"> the purpose of</w:t>
      </w:r>
      <w:r w:rsidRPr="00884022">
        <w:rPr>
          <w:color w:val="auto"/>
        </w:rPr>
        <w:t xml:space="preserve"> tithe assessment</w:t>
      </w:r>
      <w:r>
        <w:rPr>
          <w:color w:val="auto"/>
        </w:rPr>
        <w:t>.</w:t>
      </w:r>
      <w:r w:rsidRPr="00884022">
        <w:rPr>
          <w:color w:val="auto"/>
        </w:rPr>
        <w:t xml:space="preserve"> </w:t>
      </w:r>
      <w:r>
        <w:rPr>
          <w:color w:val="auto"/>
        </w:rPr>
        <w:t xml:space="preserve"> </w:t>
      </w:r>
      <w:r w:rsidRPr="00884022">
        <w:rPr>
          <w:color w:val="auto"/>
        </w:rPr>
        <w:t xml:space="preserve">The </w:t>
      </w:r>
      <w:r>
        <w:rPr>
          <w:color w:val="auto"/>
        </w:rPr>
        <w:t xml:space="preserve">tithe documents arise from the </w:t>
      </w:r>
      <w:r w:rsidRPr="00884022">
        <w:rPr>
          <w:color w:val="auto"/>
        </w:rPr>
        <w:t>Tithe Commutation Act 1836 (amended in 1837)</w:t>
      </w:r>
      <w:r>
        <w:rPr>
          <w:color w:val="auto"/>
        </w:rPr>
        <w:t xml:space="preserve">, which </w:t>
      </w:r>
      <w:r w:rsidRPr="00884022">
        <w:rPr>
          <w:color w:val="auto"/>
        </w:rPr>
        <w:t>converted tithes to a fixed money rent</w:t>
      </w:r>
      <w:r w:rsidR="009E68D7">
        <w:rPr>
          <w:color w:val="auto"/>
        </w:rPr>
        <w:t xml:space="preserve"> and </w:t>
      </w:r>
      <w:r w:rsidRPr="00884022">
        <w:rPr>
          <w:color w:val="auto"/>
        </w:rPr>
        <w:t>are concerned with identifying titheable land</w:t>
      </w:r>
      <w:r>
        <w:rPr>
          <w:color w:val="auto"/>
        </w:rPr>
        <w:t>.</w:t>
      </w:r>
      <w:r w:rsidR="009E68D7">
        <w:rPr>
          <w:color w:val="auto"/>
        </w:rPr>
        <w:t xml:space="preserve">  </w:t>
      </w:r>
    </w:p>
    <w:bookmarkEnd w:id="6"/>
    <w:bookmarkEnd w:id="7"/>
    <w:p w14:paraId="5FA317CB" w14:textId="377AB244" w:rsidR="00BA2468" w:rsidRPr="00E50158" w:rsidRDefault="002E0724" w:rsidP="00BA2468">
      <w:pPr>
        <w:pStyle w:val="Heading4"/>
        <w:numPr>
          <w:ilvl w:val="0"/>
          <w:numId w:val="0"/>
        </w:numPr>
        <w:spacing w:before="180"/>
        <w:rPr>
          <w:b w:val="0"/>
          <w:color w:val="auto"/>
          <w:szCs w:val="22"/>
        </w:rPr>
      </w:pPr>
      <w:r>
        <w:rPr>
          <w:b w:val="0"/>
          <w:color w:val="auto"/>
          <w:szCs w:val="22"/>
        </w:rPr>
        <w:t xml:space="preserve">Rogate </w:t>
      </w:r>
      <w:r w:rsidR="00BA2468">
        <w:rPr>
          <w:b w:val="0"/>
          <w:color w:val="auto"/>
          <w:szCs w:val="22"/>
        </w:rPr>
        <w:t>Incl</w:t>
      </w:r>
      <w:r w:rsidR="00BA2468" w:rsidRPr="00E50158">
        <w:rPr>
          <w:b w:val="0"/>
          <w:color w:val="auto"/>
          <w:szCs w:val="22"/>
        </w:rPr>
        <w:t>os</w:t>
      </w:r>
      <w:r w:rsidR="00BA2468">
        <w:rPr>
          <w:b w:val="0"/>
          <w:color w:val="auto"/>
          <w:szCs w:val="22"/>
        </w:rPr>
        <w:t xml:space="preserve">ure </w:t>
      </w:r>
      <w:r w:rsidR="00BA2468" w:rsidRPr="00D47C6B">
        <w:rPr>
          <w:b w:val="0"/>
          <w:color w:val="auto"/>
          <w:szCs w:val="22"/>
        </w:rPr>
        <w:t>Map, 18</w:t>
      </w:r>
      <w:r w:rsidR="00BA2468">
        <w:rPr>
          <w:b w:val="0"/>
          <w:color w:val="auto"/>
          <w:szCs w:val="22"/>
        </w:rPr>
        <w:t>5</w:t>
      </w:r>
      <w:r w:rsidR="00BA2468" w:rsidRPr="00D47C6B">
        <w:rPr>
          <w:b w:val="0"/>
          <w:color w:val="auto"/>
          <w:szCs w:val="22"/>
        </w:rPr>
        <w:t>6</w:t>
      </w:r>
    </w:p>
    <w:p w14:paraId="6CEDD3FD" w14:textId="694F51F4" w:rsidR="000E5340" w:rsidRPr="000E5340" w:rsidRDefault="00BA2468" w:rsidP="00BA2468">
      <w:pPr>
        <w:pStyle w:val="Style1"/>
        <w:tabs>
          <w:tab w:val="clear" w:pos="720"/>
        </w:tabs>
        <w:rPr>
          <w:color w:val="auto"/>
        </w:rPr>
      </w:pPr>
      <w:r>
        <w:rPr>
          <w:color w:val="auto"/>
          <w:szCs w:val="22"/>
        </w:rPr>
        <w:t>W</w:t>
      </w:r>
      <w:r w:rsidRPr="00A332B1">
        <w:rPr>
          <w:color w:val="auto"/>
          <w:szCs w:val="22"/>
        </w:rPr>
        <w:t>hi</w:t>
      </w:r>
      <w:r>
        <w:rPr>
          <w:color w:val="auto"/>
          <w:szCs w:val="22"/>
        </w:rPr>
        <w:t>lst Inclosu</w:t>
      </w:r>
      <w:r w:rsidRPr="00A332B1">
        <w:rPr>
          <w:color w:val="auto"/>
          <w:szCs w:val="22"/>
        </w:rPr>
        <w:t>r</w:t>
      </w:r>
      <w:r>
        <w:rPr>
          <w:color w:val="auto"/>
          <w:szCs w:val="22"/>
        </w:rPr>
        <w:t>e Award</w:t>
      </w:r>
      <w:r w:rsidR="005D79F5">
        <w:rPr>
          <w:color w:val="auto"/>
          <w:szCs w:val="22"/>
        </w:rPr>
        <w:t xml:space="preserve"> map</w:t>
      </w:r>
      <w:r>
        <w:rPr>
          <w:color w:val="auto"/>
          <w:szCs w:val="22"/>
        </w:rPr>
        <w:t xml:space="preserve">s and associated documents can </w:t>
      </w:r>
      <w:r w:rsidRPr="00A332B1">
        <w:rPr>
          <w:color w:val="auto"/>
          <w:szCs w:val="22"/>
        </w:rPr>
        <w:t>p</w:t>
      </w:r>
      <w:r>
        <w:rPr>
          <w:color w:val="auto"/>
          <w:szCs w:val="22"/>
        </w:rPr>
        <w:t>r</w:t>
      </w:r>
      <w:r w:rsidRPr="00A332B1">
        <w:rPr>
          <w:color w:val="auto"/>
          <w:szCs w:val="22"/>
        </w:rPr>
        <w:t>o</w:t>
      </w:r>
      <w:r>
        <w:rPr>
          <w:color w:val="auto"/>
          <w:szCs w:val="22"/>
        </w:rPr>
        <w:t>vid</w:t>
      </w:r>
      <w:r w:rsidRPr="00A332B1">
        <w:rPr>
          <w:color w:val="auto"/>
          <w:szCs w:val="22"/>
        </w:rPr>
        <w:t>e</w:t>
      </w:r>
      <w:r>
        <w:rPr>
          <w:color w:val="auto"/>
          <w:szCs w:val="22"/>
        </w:rPr>
        <w:t xml:space="preserve"> relevant i</w:t>
      </w:r>
      <w:r w:rsidRPr="00A332B1">
        <w:rPr>
          <w:color w:val="auto"/>
          <w:szCs w:val="22"/>
        </w:rPr>
        <w:t>n</w:t>
      </w:r>
      <w:r>
        <w:rPr>
          <w:color w:val="auto"/>
          <w:szCs w:val="22"/>
        </w:rPr>
        <w:t>f</w:t>
      </w:r>
      <w:r w:rsidRPr="00A332B1">
        <w:rPr>
          <w:color w:val="auto"/>
          <w:szCs w:val="22"/>
        </w:rPr>
        <w:t>o</w:t>
      </w:r>
      <w:r>
        <w:rPr>
          <w:color w:val="auto"/>
          <w:szCs w:val="22"/>
        </w:rPr>
        <w:t>rma</w:t>
      </w:r>
      <w:r w:rsidRPr="00A332B1">
        <w:rPr>
          <w:color w:val="auto"/>
          <w:szCs w:val="22"/>
        </w:rPr>
        <w:t>t</w:t>
      </w:r>
      <w:r>
        <w:rPr>
          <w:color w:val="auto"/>
          <w:szCs w:val="22"/>
        </w:rPr>
        <w:t>ion</w:t>
      </w:r>
      <w:r w:rsidRPr="00A332B1">
        <w:rPr>
          <w:color w:val="auto"/>
          <w:szCs w:val="22"/>
        </w:rPr>
        <w:t xml:space="preserve"> </w:t>
      </w:r>
      <w:r>
        <w:rPr>
          <w:color w:val="auto"/>
          <w:szCs w:val="22"/>
        </w:rPr>
        <w:t xml:space="preserve">in </w:t>
      </w:r>
      <w:r w:rsidRPr="00A332B1">
        <w:rPr>
          <w:color w:val="auto"/>
          <w:szCs w:val="22"/>
        </w:rPr>
        <w:t>s</w:t>
      </w:r>
      <w:r>
        <w:rPr>
          <w:color w:val="auto"/>
          <w:szCs w:val="22"/>
        </w:rPr>
        <w:t>uc</w:t>
      </w:r>
      <w:r w:rsidRPr="00A332B1">
        <w:rPr>
          <w:color w:val="auto"/>
          <w:szCs w:val="22"/>
        </w:rPr>
        <w:t>h</w:t>
      </w:r>
      <w:r>
        <w:rPr>
          <w:color w:val="auto"/>
          <w:szCs w:val="22"/>
        </w:rPr>
        <w:t xml:space="preserve"> matters the Order route lies </w:t>
      </w:r>
      <w:r w:rsidRPr="00A332B1">
        <w:rPr>
          <w:color w:val="auto"/>
          <w:szCs w:val="22"/>
        </w:rPr>
        <w:t>o</w:t>
      </w:r>
      <w:r>
        <w:rPr>
          <w:color w:val="auto"/>
          <w:szCs w:val="22"/>
        </w:rPr>
        <w:t xml:space="preserve">utside the </w:t>
      </w:r>
      <w:r w:rsidRPr="00A332B1">
        <w:rPr>
          <w:color w:val="auto"/>
          <w:szCs w:val="22"/>
        </w:rPr>
        <w:t>are</w:t>
      </w:r>
      <w:r>
        <w:rPr>
          <w:color w:val="auto"/>
          <w:szCs w:val="22"/>
        </w:rPr>
        <w:t>a</w:t>
      </w:r>
      <w:r w:rsidR="002F2519">
        <w:rPr>
          <w:color w:val="auto"/>
          <w:szCs w:val="22"/>
        </w:rPr>
        <w:t>s</w:t>
      </w:r>
      <w:r>
        <w:rPr>
          <w:color w:val="auto"/>
          <w:szCs w:val="22"/>
        </w:rPr>
        <w:t xml:space="preserve"> affected by the Inclo</w:t>
      </w:r>
      <w:r w:rsidRPr="00A332B1">
        <w:rPr>
          <w:color w:val="auto"/>
          <w:szCs w:val="22"/>
        </w:rPr>
        <w:t>su</w:t>
      </w:r>
      <w:r>
        <w:rPr>
          <w:color w:val="auto"/>
          <w:szCs w:val="22"/>
        </w:rPr>
        <w:t>re.</w:t>
      </w:r>
      <w:r w:rsidR="000D2FAB">
        <w:rPr>
          <w:color w:val="auto"/>
          <w:szCs w:val="22"/>
        </w:rPr>
        <w:t xml:space="preserve">  It is unclear from the documents provided, which </w:t>
      </w:r>
      <w:r w:rsidR="002F27AD">
        <w:rPr>
          <w:color w:val="auto"/>
          <w:szCs w:val="22"/>
        </w:rPr>
        <w:t xml:space="preserve">with the exception of part of the map in the </w:t>
      </w:r>
      <w:r w:rsidR="00CA0169">
        <w:rPr>
          <w:color w:val="auto"/>
          <w:szCs w:val="22"/>
        </w:rPr>
        <w:t>PowerPoint</w:t>
      </w:r>
      <w:r w:rsidR="002F27AD">
        <w:rPr>
          <w:color w:val="auto"/>
          <w:szCs w:val="22"/>
        </w:rPr>
        <w:t xml:space="preserve"> presentation </w:t>
      </w:r>
      <w:r w:rsidR="000D2FAB">
        <w:rPr>
          <w:color w:val="auto"/>
          <w:szCs w:val="22"/>
        </w:rPr>
        <w:t>were not good clean copies</w:t>
      </w:r>
      <w:r w:rsidR="00B3422C">
        <w:rPr>
          <w:color w:val="auto"/>
          <w:szCs w:val="22"/>
        </w:rPr>
        <w:t>,</w:t>
      </w:r>
      <w:r>
        <w:rPr>
          <w:color w:val="auto"/>
          <w:szCs w:val="22"/>
        </w:rPr>
        <w:t xml:space="preserve"> </w:t>
      </w:r>
      <w:r w:rsidR="00B3422C">
        <w:rPr>
          <w:color w:val="auto"/>
          <w:szCs w:val="22"/>
        </w:rPr>
        <w:t xml:space="preserve">whether there was more than one award </w:t>
      </w:r>
      <w:r w:rsidR="00F52C37">
        <w:rPr>
          <w:color w:val="auto"/>
          <w:szCs w:val="22"/>
        </w:rPr>
        <w:t>in this a</w:t>
      </w:r>
      <w:r w:rsidR="00B3422C">
        <w:rPr>
          <w:color w:val="auto"/>
          <w:szCs w:val="22"/>
        </w:rPr>
        <w:t>rea</w:t>
      </w:r>
      <w:r w:rsidR="000E5340">
        <w:rPr>
          <w:color w:val="auto"/>
          <w:szCs w:val="22"/>
        </w:rPr>
        <w:t>.</w:t>
      </w:r>
      <w:r>
        <w:rPr>
          <w:color w:val="auto"/>
          <w:szCs w:val="22"/>
        </w:rPr>
        <w:t xml:space="preserve"> </w:t>
      </w:r>
    </w:p>
    <w:p w14:paraId="0ED4AFB9" w14:textId="019F214D" w:rsidR="00BA2468" w:rsidRPr="00A332B1" w:rsidRDefault="00BA2468" w:rsidP="00BA2468">
      <w:pPr>
        <w:pStyle w:val="Style1"/>
        <w:tabs>
          <w:tab w:val="clear" w:pos="720"/>
        </w:tabs>
        <w:rPr>
          <w:color w:val="auto"/>
        </w:rPr>
      </w:pPr>
      <w:r>
        <w:rPr>
          <w:color w:val="auto"/>
          <w:szCs w:val="22"/>
        </w:rPr>
        <w:t>The southern boundary of the</w:t>
      </w:r>
      <w:r w:rsidR="002F2519">
        <w:rPr>
          <w:color w:val="auto"/>
          <w:szCs w:val="22"/>
        </w:rPr>
        <w:t xml:space="preserve"> Rogate</w:t>
      </w:r>
      <w:r>
        <w:rPr>
          <w:color w:val="auto"/>
          <w:szCs w:val="22"/>
        </w:rPr>
        <w:t xml:space="preserve"> </w:t>
      </w:r>
      <w:r w:rsidR="002F1FF6">
        <w:rPr>
          <w:color w:val="auto"/>
          <w:szCs w:val="22"/>
        </w:rPr>
        <w:t>I</w:t>
      </w:r>
      <w:r w:rsidRPr="00A332B1">
        <w:rPr>
          <w:color w:val="auto"/>
          <w:szCs w:val="22"/>
        </w:rPr>
        <w:t>n</w:t>
      </w:r>
      <w:r>
        <w:rPr>
          <w:color w:val="auto"/>
          <w:szCs w:val="22"/>
        </w:rPr>
        <w:t xml:space="preserve">closure awarded area </w:t>
      </w:r>
      <w:r w:rsidR="008F6C0B">
        <w:rPr>
          <w:color w:val="auto"/>
          <w:szCs w:val="22"/>
        </w:rPr>
        <w:t>seem</w:t>
      </w:r>
      <w:r>
        <w:rPr>
          <w:color w:val="auto"/>
          <w:szCs w:val="22"/>
        </w:rPr>
        <w:t xml:space="preserve">s to follow the </w:t>
      </w:r>
      <w:r w:rsidRPr="00A332B1">
        <w:rPr>
          <w:color w:val="auto"/>
          <w:szCs w:val="22"/>
        </w:rPr>
        <w:t>n</w:t>
      </w:r>
      <w:r>
        <w:rPr>
          <w:color w:val="auto"/>
          <w:szCs w:val="22"/>
        </w:rPr>
        <w:t xml:space="preserve">orthern boundary of </w:t>
      </w:r>
      <w:r w:rsidR="008F6C0B">
        <w:rPr>
          <w:color w:val="auto"/>
          <w:szCs w:val="22"/>
        </w:rPr>
        <w:t>section A - B</w:t>
      </w:r>
      <w:r w:rsidR="008F6C0B" w:rsidRPr="00A332B1">
        <w:rPr>
          <w:color w:val="auto"/>
          <w:szCs w:val="22"/>
        </w:rPr>
        <w:t xml:space="preserve"> </w:t>
      </w:r>
      <w:r w:rsidR="008F6C0B">
        <w:rPr>
          <w:color w:val="auto"/>
          <w:szCs w:val="22"/>
        </w:rPr>
        <w:t>of</w:t>
      </w:r>
      <w:r w:rsidR="00535382">
        <w:rPr>
          <w:color w:val="auto"/>
          <w:szCs w:val="22"/>
        </w:rPr>
        <w:t xml:space="preserve"> </w:t>
      </w:r>
      <w:r w:rsidRPr="00A332B1">
        <w:rPr>
          <w:color w:val="auto"/>
          <w:szCs w:val="22"/>
        </w:rPr>
        <w:t>th</w:t>
      </w:r>
      <w:r>
        <w:rPr>
          <w:color w:val="auto"/>
          <w:szCs w:val="22"/>
        </w:rPr>
        <w:t>e Order r</w:t>
      </w:r>
      <w:r w:rsidRPr="00A332B1">
        <w:rPr>
          <w:color w:val="auto"/>
          <w:szCs w:val="22"/>
        </w:rPr>
        <w:t>out</w:t>
      </w:r>
      <w:r>
        <w:rPr>
          <w:color w:val="auto"/>
          <w:szCs w:val="22"/>
        </w:rPr>
        <w:t>e</w:t>
      </w:r>
      <w:r w:rsidR="00E50D0C">
        <w:rPr>
          <w:color w:val="auto"/>
          <w:szCs w:val="22"/>
        </w:rPr>
        <w:t>, w</w:t>
      </w:r>
      <w:r w:rsidR="00A155F7">
        <w:rPr>
          <w:color w:val="auto"/>
          <w:szCs w:val="22"/>
        </w:rPr>
        <w:t>i</w:t>
      </w:r>
      <w:r w:rsidR="00E50D0C">
        <w:rPr>
          <w:color w:val="auto"/>
          <w:szCs w:val="22"/>
        </w:rPr>
        <w:t>t</w:t>
      </w:r>
      <w:r w:rsidR="00A155F7">
        <w:rPr>
          <w:color w:val="auto"/>
          <w:szCs w:val="22"/>
        </w:rPr>
        <w:t>h</w:t>
      </w:r>
      <w:r w:rsidR="00E50D0C">
        <w:rPr>
          <w:color w:val="auto"/>
          <w:szCs w:val="22"/>
        </w:rPr>
        <w:t xml:space="preserve"> a</w:t>
      </w:r>
      <w:r w:rsidR="00BC6B44">
        <w:rPr>
          <w:color w:val="auto"/>
          <w:szCs w:val="22"/>
        </w:rPr>
        <w:t>no</w:t>
      </w:r>
      <w:r w:rsidR="00E50D0C">
        <w:rPr>
          <w:color w:val="auto"/>
          <w:szCs w:val="22"/>
        </w:rPr>
        <w:t>t</w:t>
      </w:r>
      <w:r w:rsidR="00BC6B44">
        <w:rPr>
          <w:color w:val="auto"/>
          <w:szCs w:val="22"/>
        </w:rPr>
        <w:t>h</w:t>
      </w:r>
      <w:r w:rsidR="00E50D0C">
        <w:rPr>
          <w:color w:val="auto"/>
          <w:szCs w:val="22"/>
        </w:rPr>
        <w:t>er</w:t>
      </w:r>
      <w:r w:rsidR="002254D5">
        <w:rPr>
          <w:color w:val="auto"/>
          <w:szCs w:val="22"/>
        </w:rPr>
        <w:t xml:space="preserve"> map </w:t>
      </w:r>
      <w:r w:rsidR="009734AA">
        <w:rPr>
          <w:color w:val="auto"/>
          <w:szCs w:val="22"/>
        </w:rPr>
        <w:t>reflecti</w:t>
      </w:r>
      <w:r w:rsidR="00A155F7">
        <w:rPr>
          <w:color w:val="auto"/>
          <w:szCs w:val="22"/>
        </w:rPr>
        <w:t>ng this</w:t>
      </w:r>
      <w:r w:rsidR="009734AA">
        <w:rPr>
          <w:color w:val="auto"/>
          <w:szCs w:val="22"/>
        </w:rPr>
        <w:t>.</w:t>
      </w:r>
      <w:r w:rsidR="00041E9C">
        <w:rPr>
          <w:color w:val="auto"/>
          <w:szCs w:val="22"/>
        </w:rPr>
        <w:t xml:space="preserve">  Part of an award was submitted</w:t>
      </w:r>
      <w:r w:rsidR="00535382">
        <w:rPr>
          <w:color w:val="auto"/>
          <w:szCs w:val="22"/>
        </w:rPr>
        <w:t>,</w:t>
      </w:r>
      <w:r w:rsidR="00041E9C">
        <w:rPr>
          <w:color w:val="auto"/>
          <w:szCs w:val="22"/>
        </w:rPr>
        <w:t xml:space="preserve"> which </w:t>
      </w:r>
      <w:r w:rsidR="005B3662">
        <w:rPr>
          <w:color w:val="auto"/>
          <w:szCs w:val="22"/>
        </w:rPr>
        <w:t>refers to the setting out of a public driftway and a public footway</w:t>
      </w:r>
      <w:r w:rsidR="00535382">
        <w:rPr>
          <w:color w:val="auto"/>
          <w:szCs w:val="22"/>
        </w:rPr>
        <w:t>,</w:t>
      </w:r>
      <w:r w:rsidR="00441170">
        <w:rPr>
          <w:color w:val="auto"/>
          <w:szCs w:val="22"/>
        </w:rPr>
        <w:t xml:space="preserve"> but there is no evidence </w:t>
      </w:r>
      <w:r w:rsidR="00663293">
        <w:rPr>
          <w:color w:val="auto"/>
          <w:szCs w:val="22"/>
        </w:rPr>
        <w:t>to show that either of these relate to the Order route.</w:t>
      </w:r>
      <w:r w:rsidR="009734AA">
        <w:rPr>
          <w:color w:val="auto"/>
          <w:szCs w:val="22"/>
        </w:rPr>
        <w:t xml:space="preserve">  T</w:t>
      </w:r>
      <w:r>
        <w:rPr>
          <w:color w:val="auto"/>
          <w:szCs w:val="22"/>
        </w:rPr>
        <w:t>h</w:t>
      </w:r>
      <w:r w:rsidR="009734AA">
        <w:rPr>
          <w:color w:val="auto"/>
          <w:szCs w:val="22"/>
        </w:rPr>
        <w:t>e</w:t>
      </w:r>
      <w:r w:rsidR="00663293">
        <w:rPr>
          <w:color w:val="auto"/>
          <w:szCs w:val="22"/>
        </w:rPr>
        <w:t xml:space="preserve"> document</w:t>
      </w:r>
      <w:r>
        <w:rPr>
          <w:color w:val="auto"/>
          <w:szCs w:val="22"/>
        </w:rPr>
        <w:t>s provid</w:t>
      </w:r>
      <w:r w:rsidRPr="00A332B1">
        <w:rPr>
          <w:color w:val="auto"/>
          <w:szCs w:val="22"/>
        </w:rPr>
        <w:t>e</w:t>
      </w:r>
      <w:r>
        <w:rPr>
          <w:color w:val="auto"/>
          <w:szCs w:val="22"/>
        </w:rPr>
        <w:t xml:space="preserve"> no informa</w:t>
      </w:r>
      <w:r w:rsidRPr="00A332B1">
        <w:rPr>
          <w:color w:val="auto"/>
          <w:szCs w:val="22"/>
        </w:rPr>
        <w:t>t</w:t>
      </w:r>
      <w:r>
        <w:rPr>
          <w:color w:val="auto"/>
          <w:szCs w:val="22"/>
        </w:rPr>
        <w:t xml:space="preserve">ion on the existence or status </w:t>
      </w:r>
      <w:r w:rsidRPr="00A332B1">
        <w:rPr>
          <w:color w:val="auto"/>
          <w:szCs w:val="22"/>
        </w:rPr>
        <w:t xml:space="preserve">of </w:t>
      </w:r>
      <w:r>
        <w:rPr>
          <w:color w:val="auto"/>
          <w:szCs w:val="22"/>
        </w:rPr>
        <w:t>the O</w:t>
      </w:r>
      <w:r w:rsidRPr="00A332B1">
        <w:rPr>
          <w:color w:val="auto"/>
          <w:szCs w:val="22"/>
        </w:rPr>
        <w:t>r</w:t>
      </w:r>
      <w:r>
        <w:rPr>
          <w:color w:val="auto"/>
          <w:szCs w:val="22"/>
        </w:rPr>
        <w:t>d</w:t>
      </w:r>
      <w:r w:rsidRPr="00A332B1">
        <w:rPr>
          <w:color w:val="auto"/>
          <w:szCs w:val="22"/>
        </w:rPr>
        <w:t xml:space="preserve">er </w:t>
      </w:r>
      <w:r>
        <w:rPr>
          <w:color w:val="auto"/>
          <w:szCs w:val="22"/>
        </w:rPr>
        <w:t>route</w:t>
      </w:r>
      <w:r w:rsidRPr="00A332B1">
        <w:rPr>
          <w:color w:val="auto"/>
          <w:szCs w:val="22"/>
        </w:rPr>
        <w:t xml:space="preserve">. </w:t>
      </w:r>
    </w:p>
    <w:p w14:paraId="099599E7" w14:textId="77777777" w:rsidR="006231BA" w:rsidRPr="00D474D7" w:rsidRDefault="006231BA" w:rsidP="006231BA">
      <w:pPr>
        <w:pStyle w:val="Heading4"/>
        <w:numPr>
          <w:ilvl w:val="0"/>
          <w:numId w:val="0"/>
        </w:numPr>
        <w:spacing w:before="180"/>
        <w:rPr>
          <w:b w:val="0"/>
          <w:color w:val="auto"/>
          <w:szCs w:val="22"/>
        </w:rPr>
      </w:pPr>
      <w:r w:rsidRPr="00D474D7">
        <w:rPr>
          <w:b w:val="0"/>
          <w:color w:val="auto"/>
          <w:szCs w:val="22"/>
        </w:rPr>
        <w:lastRenderedPageBreak/>
        <w:t xml:space="preserve">Ordnance Survey maps </w:t>
      </w:r>
    </w:p>
    <w:p w14:paraId="4B3DE798" w14:textId="77777777" w:rsidR="006231BA" w:rsidRDefault="006231BA" w:rsidP="006231BA">
      <w:pPr>
        <w:pStyle w:val="Style1"/>
        <w:rPr>
          <w:color w:val="auto"/>
          <w:szCs w:val="22"/>
        </w:rPr>
      </w:pPr>
      <w:r w:rsidRPr="00D474D7">
        <w:rPr>
          <w:color w:val="auto"/>
          <w:szCs w:val="22"/>
        </w:rPr>
        <w:t xml:space="preserve">The formation of the Ordnance Survey (“OS”) was in response to a military need for accurate maps.  Over the years, OS developed a variety of maps to meet the growing need for accurate and up-to-date maps of the UK and the production of maps for sale to the public became an activity of increasing importance to OS from the early twentieth century.  Since 1888 OS maps have carried a disclaimer to the effect that the representation of a track or way on the map was not evidence of the existence of a public right of way. </w:t>
      </w:r>
    </w:p>
    <w:p w14:paraId="20EA804C" w14:textId="7C7A986D" w:rsidR="006231BA" w:rsidRDefault="006231BA" w:rsidP="006231BA">
      <w:pPr>
        <w:pStyle w:val="Style1"/>
        <w:rPr>
          <w:color w:val="auto"/>
          <w:szCs w:val="22"/>
        </w:rPr>
      </w:pPr>
      <w:r>
        <w:rPr>
          <w:color w:val="auto"/>
          <w:szCs w:val="22"/>
        </w:rPr>
        <w:t>The earliest OS map available was said to be surveyed in 1869 and published in 1870.  It shows a route on the alignment B – C, with a solid black line to the west, suggesting a hedge, and a dashed line to the east, suggesting a defined route on the ground.  A feature shown by double dashed lines follows the approximate route A – B although</w:t>
      </w:r>
      <w:r w:rsidR="00F40E05">
        <w:rPr>
          <w:color w:val="auto"/>
          <w:szCs w:val="22"/>
        </w:rPr>
        <w:t>,</w:t>
      </w:r>
      <w:r>
        <w:rPr>
          <w:color w:val="auto"/>
          <w:szCs w:val="22"/>
        </w:rPr>
        <w:t xml:space="preserve"> </w:t>
      </w:r>
      <w:r w:rsidR="00CA4DBD">
        <w:rPr>
          <w:color w:val="auto"/>
          <w:szCs w:val="22"/>
        </w:rPr>
        <w:t>particularly at the eastern end</w:t>
      </w:r>
      <w:r w:rsidR="00F40E05">
        <w:rPr>
          <w:color w:val="auto"/>
          <w:szCs w:val="22"/>
        </w:rPr>
        <w:t>,</w:t>
      </w:r>
      <w:r w:rsidR="00CA4DBD">
        <w:rPr>
          <w:color w:val="auto"/>
          <w:szCs w:val="22"/>
        </w:rPr>
        <w:t xml:space="preserve"> this is </w:t>
      </w:r>
      <w:r>
        <w:rPr>
          <w:color w:val="auto"/>
          <w:szCs w:val="22"/>
        </w:rPr>
        <w:t xml:space="preserve">noticeably south of the </w:t>
      </w:r>
      <w:r w:rsidR="00A3735A">
        <w:rPr>
          <w:color w:val="auto"/>
          <w:szCs w:val="22"/>
        </w:rPr>
        <w:t xml:space="preserve">northern </w:t>
      </w:r>
      <w:r>
        <w:rPr>
          <w:color w:val="auto"/>
          <w:szCs w:val="22"/>
        </w:rPr>
        <w:t>boundary l</w:t>
      </w:r>
      <w:r w:rsidR="00A3735A">
        <w:rPr>
          <w:color w:val="auto"/>
          <w:szCs w:val="22"/>
        </w:rPr>
        <w:t>i</w:t>
      </w:r>
      <w:r>
        <w:rPr>
          <w:color w:val="auto"/>
          <w:szCs w:val="22"/>
        </w:rPr>
        <w:t>n</w:t>
      </w:r>
      <w:r w:rsidR="00A3735A">
        <w:rPr>
          <w:color w:val="auto"/>
          <w:szCs w:val="22"/>
        </w:rPr>
        <w:t>e.</w:t>
      </w:r>
      <w:r>
        <w:rPr>
          <w:color w:val="auto"/>
          <w:szCs w:val="22"/>
        </w:rPr>
        <w:t xml:space="preserve">  </w:t>
      </w:r>
    </w:p>
    <w:p w14:paraId="5F48A16C" w14:textId="17F5F377" w:rsidR="006231BA" w:rsidRDefault="006231BA" w:rsidP="006231BA">
      <w:pPr>
        <w:pStyle w:val="Style1"/>
        <w:rPr>
          <w:color w:val="auto"/>
          <w:szCs w:val="22"/>
        </w:rPr>
      </w:pPr>
      <w:r>
        <w:rPr>
          <w:color w:val="auto"/>
          <w:szCs w:val="22"/>
        </w:rPr>
        <w:t>By the time of the 1913, revised 1920, map the land to the west had been separated by way of fences/hedges, with B – C enclosed on both sides, probably</w:t>
      </w:r>
      <w:r w:rsidRPr="00BE5DD5">
        <w:rPr>
          <w:color w:val="auto"/>
          <w:szCs w:val="22"/>
        </w:rPr>
        <w:t xml:space="preserve"> </w:t>
      </w:r>
      <w:r>
        <w:rPr>
          <w:color w:val="auto"/>
          <w:szCs w:val="22"/>
        </w:rPr>
        <w:t xml:space="preserve">by hedges as is now the case.  The western section of A – B was also shown between </w:t>
      </w:r>
      <w:r w:rsidR="004E2A9B">
        <w:rPr>
          <w:color w:val="auto"/>
          <w:szCs w:val="22"/>
        </w:rPr>
        <w:t>features</w:t>
      </w:r>
      <w:r>
        <w:rPr>
          <w:color w:val="auto"/>
          <w:szCs w:val="22"/>
        </w:rPr>
        <w:t xml:space="preserve">, probably the bund on the </w:t>
      </w:r>
      <w:r w:rsidR="00B37FAC">
        <w:rPr>
          <w:color w:val="auto"/>
          <w:szCs w:val="22"/>
        </w:rPr>
        <w:t>Fyning Hill Estate (“FHE”) land</w:t>
      </w:r>
      <w:r>
        <w:rPr>
          <w:color w:val="auto"/>
          <w:szCs w:val="22"/>
        </w:rPr>
        <w:t xml:space="preserve"> and a fence on the northern boundary of FT.  The eastern end continued as a double-dashed line through the land as previously, with a further double-dashed feature heading north into the FHE land.  The route was annotated ‘F.P.’ at the FT end.</w:t>
      </w:r>
    </w:p>
    <w:p w14:paraId="7352137C" w14:textId="3C4C097A" w:rsidR="0057728A" w:rsidRDefault="0057728A" w:rsidP="006231BA">
      <w:pPr>
        <w:pStyle w:val="Style1"/>
        <w:rPr>
          <w:color w:val="auto"/>
          <w:szCs w:val="22"/>
        </w:rPr>
      </w:pPr>
      <w:r>
        <w:rPr>
          <w:color w:val="auto"/>
          <w:szCs w:val="22"/>
        </w:rPr>
        <w:t>What appears to be a sales map</w:t>
      </w:r>
      <w:r w:rsidR="00A437C1">
        <w:rPr>
          <w:color w:val="auto"/>
          <w:szCs w:val="22"/>
        </w:rPr>
        <w:t>,</w:t>
      </w:r>
      <w:r>
        <w:rPr>
          <w:color w:val="auto"/>
          <w:szCs w:val="22"/>
        </w:rPr>
        <w:t xml:space="preserve"> </w:t>
      </w:r>
      <w:r w:rsidR="001D072D">
        <w:rPr>
          <w:color w:val="auto"/>
          <w:szCs w:val="22"/>
        </w:rPr>
        <w:t xml:space="preserve">apparently </w:t>
      </w:r>
      <w:r>
        <w:rPr>
          <w:color w:val="auto"/>
          <w:szCs w:val="22"/>
        </w:rPr>
        <w:t xml:space="preserve">related to </w:t>
      </w:r>
      <w:r w:rsidR="001D072D">
        <w:rPr>
          <w:color w:val="auto"/>
          <w:szCs w:val="22"/>
        </w:rPr>
        <w:t xml:space="preserve">a sale of </w:t>
      </w:r>
      <w:r>
        <w:rPr>
          <w:color w:val="auto"/>
          <w:szCs w:val="22"/>
        </w:rPr>
        <w:t>Rogate Estate</w:t>
      </w:r>
      <w:r w:rsidR="001D072D">
        <w:rPr>
          <w:color w:val="auto"/>
          <w:szCs w:val="22"/>
        </w:rPr>
        <w:t xml:space="preserve"> in 1958</w:t>
      </w:r>
      <w:r w:rsidR="00A437C1">
        <w:rPr>
          <w:color w:val="auto"/>
          <w:szCs w:val="22"/>
        </w:rPr>
        <w:t>,</w:t>
      </w:r>
      <w:r w:rsidR="001D072D">
        <w:rPr>
          <w:color w:val="auto"/>
          <w:szCs w:val="22"/>
        </w:rPr>
        <w:t xml:space="preserve"> provides no additional </w:t>
      </w:r>
      <w:r w:rsidR="00DA025D">
        <w:rPr>
          <w:color w:val="auto"/>
          <w:szCs w:val="22"/>
        </w:rPr>
        <w:t>information</w:t>
      </w:r>
      <w:r w:rsidR="001D072D">
        <w:rPr>
          <w:color w:val="auto"/>
          <w:szCs w:val="22"/>
        </w:rPr>
        <w:t xml:space="preserve">.  It is </w:t>
      </w:r>
      <w:r w:rsidR="009261EF">
        <w:rPr>
          <w:color w:val="auto"/>
          <w:szCs w:val="22"/>
        </w:rPr>
        <w:t xml:space="preserve">based on an OS map and, as a result, shows the route in the same manner.  </w:t>
      </w:r>
      <w:r w:rsidR="005B3CEF">
        <w:rPr>
          <w:color w:val="auto"/>
          <w:szCs w:val="22"/>
        </w:rPr>
        <w:t>Information on the plot identified as number 23</w:t>
      </w:r>
      <w:r w:rsidR="001D072D">
        <w:rPr>
          <w:color w:val="auto"/>
          <w:szCs w:val="22"/>
        </w:rPr>
        <w:t xml:space="preserve"> </w:t>
      </w:r>
      <w:r w:rsidR="005B3CEF">
        <w:rPr>
          <w:color w:val="auto"/>
          <w:szCs w:val="22"/>
        </w:rPr>
        <w:t>may have assisted but it is not before me.</w:t>
      </w:r>
    </w:p>
    <w:p w14:paraId="0065A6D2" w14:textId="5107CA79" w:rsidR="006231BA" w:rsidRPr="00D474D7" w:rsidRDefault="006231BA" w:rsidP="006231BA">
      <w:pPr>
        <w:pStyle w:val="Style1"/>
        <w:rPr>
          <w:color w:val="auto"/>
          <w:szCs w:val="22"/>
        </w:rPr>
      </w:pPr>
      <w:r>
        <w:rPr>
          <w:color w:val="auto"/>
          <w:szCs w:val="22"/>
        </w:rPr>
        <w:t xml:space="preserve">The OS base map used by Land Registry (“LR”) for Title WSX 194287, FT, Crown </w:t>
      </w:r>
      <w:r w:rsidRPr="00247ADF">
        <w:rPr>
          <w:color w:val="auto"/>
          <w:szCs w:val="22"/>
        </w:rPr>
        <w:t>copyright 1991, shows the boundary to FT as a solid feature with</w:t>
      </w:r>
      <w:r>
        <w:rPr>
          <w:color w:val="auto"/>
          <w:szCs w:val="22"/>
        </w:rPr>
        <w:t xml:space="preserve"> northern edge a dashed line.  A double-solid line to the east, </w:t>
      </w:r>
      <w:r w:rsidR="001E4EF6">
        <w:rPr>
          <w:color w:val="auto"/>
          <w:szCs w:val="22"/>
        </w:rPr>
        <w:t xml:space="preserve">north of FC, </w:t>
      </w:r>
      <w:r>
        <w:rPr>
          <w:color w:val="auto"/>
          <w:szCs w:val="22"/>
        </w:rPr>
        <w:t>suggests hedges/fences on both sides.  T</w:t>
      </w:r>
      <w:r w:rsidRPr="00247ADF">
        <w:rPr>
          <w:color w:val="auto"/>
          <w:szCs w:val="22"/>
        </w:rPr>
        <w:t>h</w:t>
      </w:r>
      <w:r>
        <w:rPr>
          <w:color w:val="auto"/>
          <w:szCs w:val="22"/>
        </w:rPr>
        <w:t>is is annotated</w:t>
      </w:r>
      <w:r w:rsidRPr="00247ADF">
        <w:rPr>
          <w:color w:val="auto"/>
          <w:szCs w:val="22"/>
        </w:rPr>
        <w:t xml:space="preserve"> </w:t>
      </w:r>
      <w:r w:rsidRPr="00247ADF">
        <w:rPr>
          <w:i/>
          <w:color w:val="auto"/>
          <w:szCs w:val="22"/>
        </w:rPr>
        <w:t>“Path (um</w:t>
      </w:r>
      <w:r w:rsidRPr="00A04638">
        <w:rPr>
          <w:i/>
          <w:color w:val="auto"/>
          <w:szCs w:val="22"/>
        </w:rPr>
        <w:t>)”</w:t>
      </w:r>
      <w:r w:rsidRPr="00A04638">
        <w:rPr>
          <w:rStyle w:val="FootnoteReference"/>
          <w:color w:val="auto"/>
          <w:szCs w:val="22"/>
        </w:rPr>
        <w:footnoteReference w:id="5"/>
      </w:r>
      <w:r w:rsidRPr="00A04638">
        <w:rPr>
          <w:color w:val="auto"/>
          <w:szCs w:val="22"/>
        </w:rPr>
        <w:t xml:space="preserve"> and </w:t>
      </w:r>
      <w:r>
        <w:rPr>
          <w:color w:val="auto"/>
          <w:szCs w:val="22"/>
        </w:rPr>
        <w:t xml:space="preserve">the eastern alignment now runs to the north of the original alignment.  The residential properties of FT and FC are shown on this mapping.       </w:t>
      </w:r>
    </w:p>
    <w:p w14:paraId="56BD800F" w14:textId="61C03A30" w:rsidR="006231BA" w:rsidRDefault="006231BA" w:rsidP="006231BA">
      <w:pPr>
        <w:pStyle w:val="Style1"/>
        <w:tabs>
          <w:tab w:val="clear" w:pos="720"/>
        </w:tabs>
        <w:rPr>
          <w:color w:val="auto"/>
        </w:rPr>
      </w:pPr>
      <w:r w:rsidRPr="00B74151">
        <w:rPr>
          <w:color w:val="auto"/>
          <w:szCs w:val="22"/>
        </w:rPr>
        <w:t xml:space="preserve">Although OS maps are reliable in terms of physical characteristics their purpose was not to identify whether routes were public or private.  I am satisfied that </w:t>
      </w:r>
      <w:r>
        <w:rPr>
          <w:color w:val="auto"/>
          <w:szCs w:val="22"/>
        </w:rPr>
        <w:t>a</w:t>
      </w:r>
      <w:r w:rsidRPr="00B74151">
        <w:rPr>
          <w:color w:val="auto"/>
        </w:rPr>
        <w:t xml:space="preserve"> route </w:t>
      </w:r>
      <w:r>
        <w:rPr>
          <w:color w:val="auto"/>
        </w:rPr>
        <w:t>h</w:t>
      </w:r>
      <w:r w:rsidRPr="00B74151">
        <w:rPr>
          <w:color w:val="auto"/>
        </w:rPr>
        <w:t>as</w:t>
      </w:r>
      <w:r>
        <w:rPr>
          <w:color w:val="auto"/>
        </w:rPr>
        <w:t xml:space="preserve"> physically exi</w:t>
      </w:r>
      <w:r w:rsidRPr="00B74151">
        <w:rPr>
          <w:color w:val="auto"/>
        </w:rPr>
        <w:t>st</w:t>
      </w:r>
      <w:r>
        <w:rPr>
          <w:color w:val="auto"/>
        </w:rPr>
        <w:t xml:space="preserve">ed </w:t>
      </w:r>
      <w:r w:rsidRPr="00B74151">
        <w:rPr>
          <w:color w:val="auto"/>
        </w:rPr>
        <w:t>i</w:t>
      </w:r>
      <w:r>
        <w:rPr>
          <w:color w:val="auto"/>
        </w:rPr>
        <w:t xml:space="preserve">n the approximate alignment of the Order route from at </w:t>
      </w:r>
      <w:r w:rsidRPr="00B74151">
        <w:rPr>
          <w:color w:val="auto"/>
        </w:rPr>
        <w:t>l</w:t>
      </w:r>
      <w:r>
        <w:rPr>
          <w:color w:val="auto"/>
        </w:rPr>
        <w:t>east 1869.  The western end, B – C has not significantly a</w:t>
      </w:r>
      <w:r w:rsidRPr="00B74151">
        <w:rPr>
          <w:color w:val="auto"/>
        </w:rPr>
        <w:t>l</w:t>
      </w:r>
      <w:r>
        <w:rPr>
          <w:color w:val="auto"/>
        </w:rPr>
        <w:t>tered in alignment.  The section east of point B, north of FT, has been a separate feature from the property for at least 100 years, whilst the eastern end, towards point A, altered in the mid-twentieth century.</w:t>
      </w:r>
      <w:r w:rsidRPr="00B74151">
        <w:rPr>
          <w:color w:val="auto"/>
        </w:rPr>
        <w:t xml:space="preserve">    </w:t>
      </w:r>
    </w:p>
    <w:p w14:paraId="3EE69B03" w14:textId="77777777" w:rsidR="006231BA" w:rsidRPr="00486F9A" w:rsidRDefault="006231BA" w:rsidP="006231BA">
      <w:pPr>
        <w:pStyle w:val="Heading4"/>
        <w:numPr>
          <w:ilvl w:val="0"/>
          <w:numId w:val="0"/>
        </w:numPr>
        <w:spacing w:before="180"/>
        <w:rPr>
          <w:b w:val="0"/>
          <w:color w:val="auto"/>
          <w:szCs w:val="22"/>
        </w:rPr>
      </w:pPr>
      <w:bookmarkStart w:id="8" w:name="_Ref97455051"/>
      <w:bookmarkStart w:id="9" w:name="_Ref129504708"/>
      <w:r w:rsidRPr="00486F9A">
        <w:rPr>
          <w:b w:val="0"/>
          <w:color w:val="auto"/>
          <w:szCs w:val="22"/>
        </w:rPr>
        <w:t>Photographs</w:t>
      </w:r>
    </w:p>
    <w:p w14:paraId="32BFF4A2" w14:textId="71576D4C" w:rsidR="006231BA" w:rsidRDefault="000056A6" w:rsidP="006231BA">
      <w:pPr>
        <w:pStyle w:val="Style1"/>
        <w:tabs>
          <w:tab w:val="clear" w:pos="720"/>
        </w:tabs>
        <w:rPr>
          <w:color w:val="auto"/>
          <w:szCs w:val="22"/>
        </w:rPr>
      </w:pPr>
      <w:r>
        <w:rPr>
          <w:color w:val="auto"/>
          <w:szCs w:val="22"/>
        </w:rPr>
        <w:t>Ph</w:t>
      </w:r>
      <w:r w:rsidR="006231BA" w:rsidRPr="00486F9A">
        <w:rPr>
          <w:color w:val="auto"/>
          <w:szCs w:val="22"/>
        </w:rPr>
        <w:t>otographs w</w:t>
      </w:r>
      <w:r w:rsidR="006231BA">
        <w:rPr>
          <w:color w:val="auto"/>
          <w:szCs w:val="22"/>
        </w:rPr>
        <w:t>e</w:t>
      </w:r>
      <w:r w:rsidR="006231BA" w:rsidRPr="00486F9A">
        <w:rPr>
          <w:color w:val="auto"/>
          <w:szCs w:val="22"/>
        </w:rPr>
        <w:t>r</w:t>
      </w:r>
      <w:r w:rsidR="006231BA">
        <w:rPr>
          <w:color w:val="auto"/>
          <w:szCs w:val="22"/>
        </w:rPr>
        <w:t xml:space="preserve">e </w:t>
      </w:r>
      <w:r w:rsidR="006231BA" w:rsidRPr="00486F9A">
        <w:rPr>
          <w:color w:val="auto"/>
          <w:szCs w:val="22"/>
        </w:rPr>
        <w:t>s</w:t>
      </w:r>
      <w:r w:rsidR="006231BA">
        <w:rPr>
          <w:color w:val="auto"/>
          <w:szCs w:val="22"/>
        </w:rPr>
        <w:t>ubmitted in objection to show</w:t>
      </w:r>
      <w:r w:rsidR="006231BA" w:rsidRPr="00486F9A">
        <w:rPr>
          <w:color w:val="auto"/>
          <w:szCs w:val="22"/>
        </w:rPr>
        <w:t xml:space="preserve"> the</w:t>
      </w:r>
      <w:r w:rsidR="006231BA">
        <w:rPr>
          <w:color w:val="auto"/>
          <w:szCs w:val="22"/>
        </w:rPr>
        <w:t xml:space="preserve"> use o</w:t>
      </w:r>
      <w:r w:rsidR="006231BA" w:rsidRPr="00486F9A">
        <w:rPr>
          <w:color w:val="auto"/>
          <w:szCs w:val="22"/>
        </w:rPr>
        <w:t>f</w:t>
      </w:r>
      <w:r w:rsidR="006231BA">
        <w:rPr>
          <w:color w:val="auto"/>
          <w:szCs w:val="22"/>
        </w:rPr>
        <w:t xml:space="preserve"> the ga</w:t>
      </w:r>
      <w:r w:rsidR="006231BA" w:rsidRPr="00486F9A">
        <w:rPr>
          <w:color w:val="auto"/>
          <w:szCs w:val="22"/>
        </w:rPr>
        <w:t>r</w:t>
      </w:r>
      <w:r w:rsidR="006231BA">
        <w:rPr>
          <w:color w:val="auto"/>
          <w:szCs w:val="22"/>
        </w:rPr>
        <w:t>den area ar</w:t>
      </w:r>
      <w:r w:rsidR="006231BA" w:rsidRPr="00486F9A">
        <w:rPr>
          <w:color w:val="auto"/>
          <w:szCs w:val="22"/>
        </w:rPr>
        <w:t>o</w:t>
      </w:r>
      <w:r w:rsidR="006231BA">
        <w:rPr>
          <w:color w:val="auto"/>
          <w:szCs w:val="22"/>
        </w:rPr>
        <w:t xml:space="preserve">und FC over the years of the current ownership from </w:t>
      </w:r>
      <w:r w:rsidR="006231BA" w:rsidRPr="00486F9A">
        <w:rPr>
          <w:color w:val="auto"/>
          <w:szCs w:val="22"/>
        </w:rPr>
        <w:t>19</w:t>
      </w:r>
      <w:r w:rsidR="006231BA">
        <w:rPr>
          <w:color w:val="auto"/>
          <w:szCs w:val="22"/>
        </w:rPr>
        <w:t>9</w:t>
      </w:r>
      <w:r w:rsidR="006231BA" w:rsidRPr="00486F9A">
        <w:rPr>
          <w:color w:val="auto"/>
          <w:szCs w:val="22"/>
        </w:rPr>
        <w:t>0.</w:t>
      </w:r>
      <w:r w:rsidR="006231BA">
        <w:rPr>
          <w:color w:val="auto"/>
          <w:szCs w:val="22"/>
        </w:rPr>
        <w:t xml:space="preserve">  Th</w:t>
      </w:r>
      <w:r w:rsidR="006231BA" w:rsidRPr="00A77CAF">
        <w:rPr>
          <w:color w:val="auto"/>
          <w:szCs w:val="22"/>
        </w:rPr>
        <w:t>e</w:t>
      </w:r>
      <w:r w:rsidR="006231BA">
        <w:rPr>
          <w:color w:val="auto"/>
          <w:szCs w:val="22"/>
        </w:rPr>
        <w:t>se show the general use that might be expected in a family gar</w:t>
      </w:r>
      <w:r w:rsidR="006231BA" w:rsidRPr="00A77CAF">
        <w:rPr>
          <w:color w:val="auto"/>
          <w:szCs w:val="22"/>
        </w:rPr>
        <w:t>d</w:t>
      </w:r>
      <w:r w:rsidR="006231BA">
        <w:rPr>
          <w:color w:val="auto"/>
          <w:szCs w:val="22"/>
        </w:rPr>
        <w:t xml:space="preserve">en, alongside </w:t>
      </w:r>
      <w:r w:rsidR="006231BA" w:rsidRPr="00A77CAF">
        <w:rPr>
          <w:color w:val="auto"/>
          <w:szCs w:val="22"/>
        </w:rPr>
        <w:t>d</w:t>
      </w:r>
      <w:r w:rsidR="006231BA">
        <w:rPr>
          <w:color w:val="auto"/>
          <w:szCs w:val="22"/>
        </w:rPr>
        <w:t>evelopment and use of the land in connec</w:t>
      </w:r>
      <w:r w:rsidR="006231BA" w:rsidRPr="00A77CAF">
        <w:rPr>
          <w:color w:val="auto"/>
          <w:szCs w:val="22"/>
        </w:rPr>
        <w:t>t</w:t>
      </w:r>
      <w:r w:rsidR="006231BA">
        <w:rPr>
          <w:color w:val="auto"/>
          <w:szCs w:val="22"/>
        </w:rPr>
        <w:t xml:space="preserve">ion </w:t>
      </w:r>
      <w:r w:rsidR="006231BA" w:rsidRPr="00A77CAF">
        <w:rPr>
          <w:color w:val="auto"/>
          <w:szCs w:val="22"/>
        </w:rPr>
        <w:t>w</w:t>
      </w:r>
      <w:r w:rsidR="006231BA">
        <w:rPr>
          <w:color w:val="auto"/>
          <w:szCs w:val="22"/>
        </w:rPr>
        <w:t>i</w:t>
      </w:r>
      <w:r w:rsidR="006231BA" w:rsidRPr="00A77CAF">
        <w:rPr>
          <w:color w:val="auto"/>
          <w:szCs w:val="22"/>
        </w:rPr>
        <w:t>t</w:t>
      </w:r>
      <w:r w:rsidR="006231BA">
        <w:rPr>
          <w:color w:val="auto"/>
          <w:szCs w:val="22"/>
        </w:rPr>
        <w:t xml:space="preserve">h </w:t>
      </w:r>
      <w:r w:rsidR="00A437C1">
        <w:rPr>
          <w:color w:val="auto"/>
          <w:szCs w:val="22"/>
        </w:rPr>
        <w:t xml:space="preserve">family and </w:t>
      </w:r>
      <w:r w:rsidR="006231BA">
        <w:rPr>
          <w:color w:val="auto"/>
          <w:szCs w:val="22"/>
        </w:rPr>
        <w:t>b</w:t>
      </w:r>
      <w:r w:rsidR="006231BA" w:rsidRPr="00A77CAF">
        <w:rPr>
          <w:color w:val="auto"/>
          <w:szCs w:val="22"/>
        </w:rPr>
        <w:t>u</w:t>
      </w:r>
      <w:r w:rsidR="006231BA">
        <w:rPr>
          <w:color w:val="auto"/>
          <w:szCs w:val="22"/>
        </w:rPr>
        <w:t xml:space="preserve">siness.  My attention was drawn to certain features, for example fallen trees and the location of the house extension, to support the argument that members of the public would </w:t>
      </w:r>
      <w:r w:rsidR="006231BA">
        <w:rPr>
          <w:color w:val="auto"/>
          <w:szCs w:val="22"/>
        </w:rPr>
        <w:lastRenderedPageBreak/>
        <w:t>have been seen had they been using the claimed route.</w:t>
      </w:r>
      <w:r w:rsidR="00EF589E">
        <w:rPr>
          <w:color w:val="auto"/>
          <w:szCs w:val="22"/>
        </w:rPr>
        <w:t xml:space="preserve">  Taking account of the purpose of these photographs, in line with section</w:t>
      </w:r>
      <w:r w:rsidR="006126CC">
        <w:rPr>
          <w:color w:val="auto"/>
          <w:szCs w:val="22"/>
        </w:rPr>
        <w:t xml:space="preserve"> </w:t>
      </w:r>
      <w:r w:rsidR="00EF589E">
        <w:rPr>
          <w:color w:val="auto"/>
          <w:szCs w:val="22"/>
        </w:rPr>
        <w:t xml:space="preserve">32 of the 1980 Act, I give very little weight to them as assisting </w:t>
      </w:r>
      <w:r w:rsidR="006126CC">
        <w:rPr>
          <w:color w:val="auto"/>
          <w:szCs w:val="22"/>
        </w:rPr>
        <w:t>me in this decision.  I also ag</w:t>
      </w:r>
      <w:r>
        <w:rPr>
          <w:color w:val="auto"/>
          <w:szCs w:val="22"/>
        </w:rPr>
        <w:t>re</w:t>
      </w:r>
      <w:r w:rsidR="006126CC">
        <w:rPr>
          <w:color w:val="auto"/>
          <w:szCs w:val="22"/>
        </w:rPr>
        <w:t>e</w:t>
      </w:r>
      <w:r>
        <w:rPr>
          <w:color w:val="auto"/>
          <w:szCs w:val="22"/>
        </w:rPr>
        <w:t xml:space="preserve"> with </w:t>
      </w:r>
      <w:r w:rsidR="006126CC">
        <w:rPr>
          <w:color w:val="auto"/>
          <w:szCs w:val="22"/>
        </w:rPr>
        <w:t xml:space="preserve">the supporters that </w:t>
      </w:r>
      <w:r w:rsidR="006F5ED7">
        <w:rPr>
          <w:color w:val="auto"/>
          <w:szCs w:val="22"/>
        </w:rPr>
        <w:t>c</w:t>
      </w:r>
      <w:r w:rsidR="006126CC">
        <w:rPr>
          <w:color w:val="auto"/>
          <w:szCs w:val="22"/>
        </w:rPr>
        <w:t>h</w:t>
      </w:r>
      <w:r w:rsidR="006F5ED7">
        <w:rPr>
          <w:color w:val="auto"/>
          <w:szCs w:val="22"/>
        </w:rPr>
        <w:t>ang</w:t>
      </w:r>
      <w:r w:rsidR="006126CC">
        <w:rPr>
          <w:color w:val="auto"/>
          <w:szCs w:val="22"/>
        </w:rPr>
        <w:t>e</w:t>
      </w:r>
      <w:r w:rsidR="006F5ED7">
        <w:rPr>
          <w:color w:val="auto"/>
          <w:szCs w:val="22"/>
        </w:rPr>
        <w:t xml:space="preserve">s could have been </w:t>
      </w:r>
      <w:r>
        <w:rPr>
          <w:color w:val="auto"/>
          <w:szCs w:val="22"/>
        </w:rPr>
        <w:t>made</w:t>
      </w:r>
      <w:r w:rsidR="006126CC">
        <w:rPr>
          <w:color w:val="auto"/>
          <w:szCs w:val="22"/>
        </w:rPr>
        <w:t xml:space="preserve"> more recent</w:t>
      </w:r>
      <w:r>
        <w:rPr>
          <w:color w:val="auto"/>
          <w:szCs w:val="22"/>
        </w:rPr>
        <w:t xml:space="preserve">ly to alter the appearance of the area in photographs or during my site visit. </w:t>
      </w:r>
      <w:r w:rsidR="006126CC">
        <w:rPr>
          <w:color w:val="auto"/>
          <w:szCs w:val="22"/>
        </w:rPr>
        <w:t xml:space="preserve">  </w:t>
      </w:r>
      <w:r w:rsidR="006231BA">
        <w:rPr>
          <w:color w:val="auto"/>
          <w:szCs w:val="22"/>
        </w:rPr>
        <w:t xml:space="preserve">  </w:t>
      </w:r>
    </w:p>
    <w:p w14:paraId="1BA59296" w14:textId="77777777" w:rsidR="00A437C1" w:rsidRDefault="006231BA" w:rsidP="00A437C1">
      <w:pPr>
        <w:pStyle w:val="Style1"/>
        <w:tabs>
          <w:tab w:val="clear" w:pos="720"/>
        </w:tabs>
        <w:rPr>
          <w:color w:val="auto"/>
          <w:szCs w:val="22"/>
        </w:rPr>
      </w:pPr>
      <w:r>
        <w:rPr>
          <w:color w:val="auto"/>
          <w:szCs w:val="22"/>
        </w:rPr>
        <w:t xml:space="preserve">Additional photographs showed the fencing and trees to the </w:t>
      </w:r>
      <w:r w:rsidRPr="00A77CAF">
        <w:rPr>
          <w:color w:val="auto"/>
          <w:szCs w:val="22"/>
        </w:rPr>
        <w:t>n</w:t>
      </w:r>
      <w:r>
        <w:rPr>
          <w:color w:val="auto"/>
          <w:szCs w:val="22"/>
        </w:rPr>
        <w:t>orth of FT, with arguments as to wh</w:t>
      </w:r>
      <w:r w:rsidRPr="00A77CAF">
        <w:rPr>
          <w:color w:val="auto"/>
          <w:szCs w:val="22"/>
        </w:rPr>
        <w:t>e</w:t>
      </w:r>
      <w:r>
        <w:rPr>
          <w:color w:val="auto"/>
          <w:szCs w:val="22"/>
        </w:rPr>
        <w:t>th</w:t>
      </w:r>
      <w:r w:rsidRPr="00A77CAF">
        <w:rPr>
          <w:color w:val="auto"/>
          <w:szCs w:val="22"/>
        </w:rPr>
        <w:t>e</w:t>
      </w:r>
      <w:r>
        <w:rPr>
          <w:color w:val="auto"/>
          <w:szCs w:val="22"/>
        </w:rPr>
        <w:t>r people would have bee</w:t>
      </w:r>
      <w:r w:rsidRPr="00A77CAF">
        <w:rPr>
          <w:color w:val="auto"/>
          <w:szCs w:val="22"/>
        </w:rPr>
        <w:t>n a</w:t>
      </w:r>
      <w:r>
        <w:rPr>
          <w:color w:val="auto"/>
          <w:szCs w:val="22"/>
        </w:rPr>
        <w:t>bl</w:t>
      </w:r>
      <w:r w:rsidRPr="00A77CAF">
        <w:rPr>
          <w:color w:val="auto"/>
          <w:szCs w:val="22"/>
        </w:rPr>
        <w:t>e</w:t>
      </w:r>
      <w:r>
        <w:rPr>
          <w:color w:val="auto"/>
          <w:szCs w:val="22"/>
        </w:rPr>
        <w:t xml:space="preserve"> </w:t>
      </w:r>
      <w:r w:rsidRPr="00A77CAF">
        <w:rPr>
          <w:color w:val="auto"/>
          <w:szCs w:val="22"/>
        </w:rPr>
        <w:t>t</w:t>
      </w:r>
      <w:r>
        <w:rPr>
          <w:color w:val="auto"/>
          <w:szCs w:val="22"/>
        </w:rPr>
        <w:t xml:space="preserve">o </w:t>
      </w:r>
      <w:r w:rsidRPr="00A77CAF">
        <w:rPr>
          <w:color w:val="auto"/>
          <w:szCs w:val="22"/>
        </w:rPr>
        <w:t>w</w:t>
      </w:r>
      <w:r>
        <w:rPr>
          <w:color w:val="auto"/>
          <w:szCs w:val="22"/>
        </w:rPr>
        <w:t xml:space="preserve">alk </w:t>
      </w:r>
      <w:r w:rsidRPr="00A77CAF">
        <w:rPr>
          <w:color w:val="auto"/>
          <w:szCs w:val="22"/>
        </w:rPr>
        <w:t>th</w:t>
      </w:r>
      <w:r>
        <w:rPr>
          <w:color w:val="auto"/>
          <w:szCs w:val="22"/>
        </w:rPr>
        <w:t>rough wh</w:t>
      </w:r>
      <w:r w:rsidRPr="00A77CAF">
        <w:rPr>
          <w:color w:val="auto"/>
          <w:szCs w:val="22"/>
        </w:rPr>
        <w:t>en</w:t>
      </w:r>
      <w:r>
        <w:rPr>
          <w:color w:val="auto"/>
          <w:szCs w:val="22"/>
        </w:rPr>
        <w:t xml:space="preserve"> they claimed they did</w:t>
      </w:r>
      <w:r w:rsidRPr="00A77CAF">
        <w:rPr>
          <w:color w:val="auto"/>
          <w:szCs w:val="22"/>
        </w:rPr>
        <w:t xml:space="preserve">.  </w:t>
      </w:r>
      <w:r>
        <w:rPr>
          <w:color w:val="auto"/>
          <w:szCs w:val="22"/>
        </w:rPr>
        <w:t>Othe</w:t>
      </w:r>
      <w:r w:rsidRPr="00A77CAF">
        <w:rPr>
          <w:color w:val="auto"/>
          <w:szCs w:val="22"/>
        </w:rPr>
        <w:t xml:space="preserve">r </w:t>
      </w:r>
      <w:r>
        <w:rPr>
          <w:color w:val="auto"/>
          <w:szCs w:val="22"/>
        </w:rPr>
        <w:t>photographs on section B – C rel</w:t>
      </w:r>
      <w:r w:rsidRPr="00A77CAF">
        <w:rPr>
          <w:color w:val="auto"/>
          <w:szCs w:val="22"/>
        </w:rPr>
        <w:t>a</w:t>
      </w:r>
      <w:r>
        <w:rPr>
          <w:color w:val="auto"/>
          <w:szCs w:val="22"/>
        </w:rPr>
        <w:t xml:space="preserve">ted to </w:t>
      </w:r>
      <w:r w:rsidRPr="00A77CAF">
        <w:rPr>
          <w:color w:val="auto"/>
          <w:szCs w:val="22"/>
        </w:rPr>
        <w:t>not</w:t>
      </w:r>
      <w:r>
        <w:rPr>
          <w:color w:val="auto"/>
          <w:szCs w:val="22"/>
        </w:rPr>
        <w:t>ices associated with forestry works</w:t>
      </w:r>
      <w:r w:rsidRPr="00A77CAF">
        <w:rPr>
          <w:color w:val="auto"/>
          <w:szCs w:val="22"/>
        </w:rPr>
        <w:t>,</w:t>
      </w:r>
      <w:r>
        <w:rPr>
          <w:color w:val="auto"/>
          <w:szCs w:val="22"/>
        </w:rPr>
        <w:t xml:space="preserve"> which were also shown.  There was also photographs of notices associated with </w:t>
      </w:r>
      <w:r w:rsidRPr="00D042CA">
        <w:rPr>
          <w:color w:val="auto"/>
          <w:szCs w:val="22"/>
        </w:rPr>
        <w:t>th</w:t>
      </w:r>
      <w:r>
        <w:rPr>
          <w:color w:val="auto"/>
          <w:szCs w:val="22"/>
        </w:rPr>
        <w:t>e FHE land</w:t>
      </w:r>
      <w:r w:rsidRPr="00D042CA">
        <w:rPr>
          <w:color w:val="auto"/>
          <w:szCs w:val="22"/>
        </w:rPr>
        <w:t xml:space="preserve">. </w:t>
      </w:r>
    </w:p>
    <w:p w14:paraId="47BFB626" w14:textId="139D45FF" w:rsidR="007A3715" w:rsidRPr="00A437C1" w:rsidRDefault="00A437C1" w:rsidP="00A437C1">
      <w:pPr>
        <w:pStyle w:val="Style1"/>
        <w:tabs>
          <w:tab w:val="clear" w:pos="720"/>
        </w:tabs>
        <w:rPr>
          <w:color w:val="auto"/>
          <w:szCs w:val="22"/>
        </w:rPr>
      </w:pPr>
      <w:r w:rsidRPr="00486F9A">
        <w:rPr>
          <w:color w:val="auto"/>
          <w:szCs w:val="22"/>
        </w:rPr>
        <w:t>Photographs may confirm the existence of a feature at the time that they were taken</w:t>
      </w:r>
      <w:r>
        <w:rPr>
          <w:color w:val="auto"/>
          <w:szCs w:val="22"/>
        </w:rPr>
        <w:t xml:space="preserve">.  However, </w:t>
      </w:r>
      <w:r w:rsidRPr="00486F9A">
        <w:rPr>
          <w:color w:val="auto"/>
          <w:szCs w:val="22"/>
        </w:rPr>
        <w:t>t</w:t>
      </w:r>
      <w:r>
        <w:rPr>
          <w:color w:val="auto"/>
          <w:szCs w:val="22"/>
        </w:rPr>
        <w:t>hey are always limited by viewpoi</w:t>
      </w:r>
      <w:r w:rsidRPr="00486F9A">
        <w:rPr>
          <w:color w:val="auto"/>
          <w:szCs w:val="22"/>
        </w:rPr>
        <w:t xml:space="preserve">nt </w:t>
      </w:r>
      <w:r>
        <w:rPr>
          <w:color w:val="auto"/>
          <w:szCs w:val="22"/>
        </w:rPr>
        <w:t xml:space="preserve">and cannot </w:t>
      </w:r>
      <w:r w:rsidRPr="00486F9A">
        <w:rPr>
          <w:color w:val="auto"/>
          <w:szCs w:val="22"/>
        </w:rPr>
        <w:t>provide evidence of the stat</w:t>
      </w:r>
      <w:r>
        <w:rPr>
          <w:color w:val="auto"/>
          <w:szCs w:val="22"/>
        </w:rPr>
        <w:t>us, or lack of status</w:t>
      </w:r>
      <w:r w:rsidRPr="00486F9A">
        <w:rPr>
          <w:color w:val="auto"/>
          <w:szCs w:val="22"/>
        </w:rPr>
        <w:t xml:space="preserve">.  </w:t>
      </w:r>
    </w:p>
    <w:p w14:paraId="1233BA88" w14:textId="77777777" w:rsidR="006231BA" w:rsidRPr="00486F9A" w:rsidRDefault="006231BA" w:rsidP="006231BA">
      <w:pPr>
        <w:pStyle w:val="Heading4"/>
        <w:numPr>
          <w:ilvl w:val="0"/>
          <w:numId w:val="0"/>
        </w:numPr>
        <w:spacing w:before="180"/>
        <w:rPr>
          <w:b w:val="0"/>
          <w:color w:val="auto"/>
          <w:szCs w:val="22"/>
        </w:rPr>
      </w:pPr>
      <w:r w:rsidRPr="00486F9A">
        <w:rPr>
          <w:b w:val="0"/>
          <w:color w:val="auto"/>
          <w:szCs w:val="22"/>
        </w:rPr>
        <w:t>P</w:t>
      </w:r>
      <w:r>
        <w:rPr>
          <w:b w:val="0"/>
          <w:color w:val="auto"/>
          <w:szCs w:val="22"/>
        </w:rPr>
        <w:t>l</w:t>
      </w:r>
      <w:r w:rsidRPr="00486F9A">
        <w:rPr>
          <w:b w:val="0"/>
          <w:color w:val="auto"/>
          <w:szCs w:val="22"/>
        </w:rPr>
        <w:t>a</w:t>
      </w:r>
      <w:r>
        <w:rPr>
          <w:b w:val="0"/>
          <w:color w:val="auto"/>
          <w:szCs w:val="22"/>
        </w:rPr>
        <w:t>nning information</w:t>
      </w:r>
    </w:p>
    <w:p w14:paraId="6587C035" w14:textId="47F7591C" w:rsidR="006231BA" w:rsidRPr="00FF11AC" w:rsidRDefault="006231BA" w:rsidP="006231BA">
      <w:pPr>
        <w:pStyle w:val="Style1"/>
        <w:tabs>
          <w:tab w:val="clear" w:pos="720"/>
        </w:tabs>
        <w:rPr>
          <w:color w:val="auto"/>
          <w:szCs w:val="22"/>
        </w:rPr>
      </w:pPr>
      <w:r>
        <w:rPr>
          <w:color w:val="auto"/>
          <w:szCs w:val="22"/>
        </w:rPr>
        <w:t>In February 1956 an application was made for permission to develop the l</w:t>
      </w:r>
      <w:r w:rsidRPr="00486F9A">
        <w:rPr>
          <w:color w:val="auto"/>
          <w:szCs w:val="22"/>
        </w:rPr>
        <w:t>a</w:t>
      </w:r>
      <w:r>
        <w:rPr>
          <w:color w:val="auto"/>
          <w:szCs w:val="22"/>
        </w:rPr>
        <w:t>nd, which relates t</w:t>
      </w:r>
      <w:r w:rsidRPr="00486F9A">
        <w:rPr>
          <w:color w:val="auto"/>
          <w:szCs w:val="22"/>
        </w:rPr>
        <w:t>o</w:t>
      </w:r>
      <w:r>
        <w:rPr>
          <w:color w:val="auto"/>
          <w:szCs w:val="22"/>
        </w:rPr>
        <w:t xml:space="preserve"> FT a</w:t>
      </w:r>
      <w:r w:rsidRPr="00486F9A">
        <w:rPr>
          <w:color w:val="auto"/>
          <w:szCs w:val="22"/>
        </w:rPr>
        <w:t>n</w:t>
      </w:r>
      <w:r>
        <w:rPr>
          <w:color w:val="auto"/>
          <w:szCs w:val="22"/>
        </w:rPr>
        <w:t>d o</w:t>
      </w:r>
      <w:r w:rsidR="00E83099">
        <w:rPr>
          <w:color w:val="auto"/>
          <w:szCs w:val="22"/>
        </w:rPr>
        <w:t>ther</w:t>
      </w:r>
      <w:r>
        <w:rPr>
          <w:color w:val="auto"/>
          <w:szCs w:val="22"/>
        </w:rPr>
        <w:t xml:space="preserve"> development in that area.  The “</w:t>
      </w:r>
      <w:r w:rsidRPr="00E83099">
        <w:rPr>
          <w:i/>
          <w:iCs/>
          <w:color w:val="auto"/>
          <w:szCs w:val="22"/>
        </w:rPr>
        <w:t>Existing access proposed to be used on the Western boundary of the property</w:t>
      </w:r>
      <w:r>
        <w:rPr>
          <w:color w:val="auto"/>
          <w:szCs w:val="22"/>
        </w:rPr>
        <w:t xml:space="preserve">” would relate to the Order route section B – C.  </w:t>
      </w:r>
    </w:p>
    <w:p w14:paraId="23E59210" w14:textId="124332D3" w:rsidR="006231BA" w:rsidRDefault="006231BA" w:rsidP="006231BA">
      <w:pPr>
        <w:pStyle w:val="Style1"/>
        <w:tabs>
          <w:tab w:val="clear" w:pos="720"/>
        </w:tabs>
        <w:rPr>
          <w:color w:val="auto"/>
          <w:szCs w:val="22"/>
        </w:rPr>
      </w:pPr>
      <w:r>
        <w:rPr>
          <w:color w:val="auto"/>
          <w:szCs w:val="22"/>
        </w:rPr>
        <w:t xml:space="preserve">It </w:t>
      </w:r>
      <w:r w:rsidR="00E83099">
        <w:rPr>
          <w:color w:val="auto"/>
          <w:szCs w:val="22"/>
        </w:rPr>
        <w:t>s</w:t>
      </w:r>
      <w:r>
        <w:rPr>
          <w:color w:val="auto"/>
          <w:szCs w:val="22"/>
        </w:rPr>
        <w:t>e</w:t>
      </w:r>
      <w:r w:rsidR="00E83099">
        <w:rPr>
          <w:color w:val="auto"/>
          <w:szCs w:val="22"/>
        </w:rPr>
        <w:t>em</w:t>
      </w:r>
      <w:r>
        <w:rPr>
          <w:color w:val="auto"/>
          <w:szCs w:val="22"/>
        </w:rPr>
        <w:t>s that properties on both FT and FC were built in the early 1960s</w:t>
      </w:r>
      <w:r>
        <w:rPr>
          <w:rStyle w:val="FootnoteReference"/>
          <w:color w:val="auto"/>
          <w:szCs w:val="22"/>
        </w:rPr>
        <w:footnoteReference w:id="6"/>
      </w:r>
      <w:r>
        <w:rPr>
          <w:color w:val="auto"/>
          <w:szCs w:val="22"/>
        </w:rPr>
        <w:t xml:space="preserve">, </w:t>
      </w:r>
      <w:r w:rsidRPr="009169E3">
        <w:rPr>
          <w:color w:val="auto"/>
          <w:szCs w:val="22"/>
        </w:rPr>
        <w:t xml:space="preserve">with the eastern end of the Order route altered to accommodate the driveway to FC from </w:t>
      </w:r>
      <w:r>
        <w:rPr>
          <w:color w:val="auto"/>
          <w:szCs w:val="22"/>
        </w:rPr>
        <w:t xml:space="preserve">Sandy Lane, </w:t>
      </w:r>
      <w:r w:rsidRPr="009169E3">
        <w:rPr>
          <w:color w:val="auto"/>
          <w:szCs w:val="22"/>
        </w:rPr>
        <w:t>Bridleway 1163 (“B</w:t>
      </w:r>
      <w:r w:rsidR="009F1CF1">
        <w:rPr>
          <w:color w:val="auto"/>
          <w:szCs w:val="22"/>
        </w:rPr>
        <w:t>R</w:t>
      </w:r>
      <w:r w:rsidRPr="009169E3">
        <w:rPr>
          <w:color w:val="auto"/>
          <w:szCs w:val="22"/>
        </w:rPr>
        <w:t xml:space="preserve">1163”).  </w:t>
      </w:r>
      <w:r>
        <w:rPr>
          <w:color w:val="auto"/>
          <w:szCs w:val="22"/>
        </w:rPr>
        <w:t xml:space="preserve">The claimed route </w:t>
      </w:r>
      <w:r w:rsidRPr="009169E3">
        <w:rPr>
          <w:color w:val="auto"/>
          <w:szCs w:val="22"/>
        </w:rPr>
        <w:t>runs on the bank to the north of the driveway, in part on unregistered</w:t>
      </w:r>
      <w:r>
        <w:rPr>
          <w:color w:val="auto"/>
          <w:szCs w:val="22"/>
        </w:rPr>
        <w:t xml:space="preserve"> land.  </w:t>
      </w:r>
    </w:p>
    <w:p w14:paraId="39213D5D" w14:textId="62ED64F4" w:rsidR="006231BA" w:rsidRDefault="006231BA" w:rsidP="006231BA">
      <w:pPr>
        <w:pStyle w:val="Style1"/>
        <w:tabs>
          <w:tab w:val="clear" w:pos="720"/>
        </w:tabs>
        <w:ind w:left="425" w:hanging="425"/>
        <w:rPr>
          <w:color w:val="auto"/>
          <w:szCs w:val="22"/>
        </w:rPr>
      </w:pPr>
      <w:r>
        <w:rPr>
          <w:color w:val="auto"/>
          <w:szCs w:val="22"/>
        </w:rPr>
        <w:t xml:space="preserve">There have been </w:t>
      </w:r>
      <w:r w:rsidR="00F4170F">
        <w:rPr>
          <w:color w:val="auto"/>
          <w:szCs w:val="22"/>
        </w:rPr>
        <w:t xml:space="preserve">subsequent </w:t>
      </w:r>
      <w:r>
        <w:rPr>
          <w:color w:val="auto"/>
          <w:szCs w:val="22"/>
        </w:rPr>
        <w:t>planning applications relating to FC.  FT has also been subject to change, having been demolished for erection of the current residence, subject to planning applications in 2015.</w:t>
      </w:r>
      <w:r w:rsidR="00617C2D">
        <w:rPr>
          <w:color w:val="auto"/>
          <w:szCs w:val="22"/>
        </w:rPr>
        <w:t xml:space="preserve">  It was argued that the failure of </w:t>
      </w:r>
      <w:r w:rsidR="007E374C">
        <w:rPr>
          <w:color w:val="auto"/>
          <w:szCs w:val="22"/>
        </w:rPr>
        <w:t>some of those acting in support of the Order to comment on the claimed route in relation to more recent planning applications showed that they did not</w:t>
      </w:r>
      <w:r w:rsidR="00AD3B6C">
        <w:rPr>
          <w:color w:val="auto"/>
          <w:szCs w:val="22"/>
        </w:rPr>
        <w:t>, at that time, believe there to be a footpath in this location; they were on the Parish Council and so could comment on planning applications.  However, it is the case that the route was not a recorded r</w:t>
      </w:r>
      <w:r w:rsidR="00C26AD7">
        <w:rPr>
          <w:color w:val="auto"/>
          <w:szCs w:val="22"/>
        </w:rPr>
        <w:t>igh</w:t>
      </w:r>
      <w:r w:rsidR="00AD3B6C">
        <w:rPr>
          <w:color w:val="auto"/>
          <w:szCs w:val="22"/>
        </w:rPr>
        <w:t>t</w:t>
      </w:r>
      <w:r w:rsidR="00C26AD7">
        <w:rPr>
          <w:color w:val="auto"/>
          <w:szCs w:val="22"/>
        </w:rPr>
        <w:t xml:space="preserve"> of way and I giv</w:t>
      </w:r>
      <w:r w:rsidR="00AD3B6C">
        <w:rPr>
          <w:color w:val="auto"/>
          <w:szCs w:val="22"/>
        </w:rPr>
        <w:t>e</w:t>
      </w:r>
      <w:r w:rsidR="00F4170F">
        <w:rPr>
          <w:color w:val="auto"/>
          <w:szCs w:val="22"/>
        </w:rPr>
        <w:t xml:space="preserve"> little</w:t>
      </w:r>
      <w:r w:rsidR="00C26AD7">
        <w:rPr>
          <w:color w:val="auto"/>
          <w:szCs w:val="22"/>
        </w:rPr>
        <w:t xml:space="preserve"> weight to this matter.</w:t>
      </w:r>
      <w:r w:rsidR="00AD3B6C">
        <w:rPr>
          <w:color w:val="auto"/>
          <w:szCs w:val="22"/>
        </w:rPr>
        <w:t xml:space="preserve">     </w:t>
      </w:r>
      <w:r>
        <w:rPr>
          <w:color w:val="auto"/>
          <w:szCs w:val="22"/>
        </w:rPr>
        <w:t xml:space="preserve">   </w:t>
      </w:r>
    </w:p>
    <w:p w14:paraId="55D4D5ED" w14:textId="73159F93" w:rsidR="006231BA" w:rsidRDefault="006231BA" w:rsidP="006231BA">
      <w:pPr>
        <w:pStyle w:val="Style1"/>
        <w:tabs>
          <w:tab w:val="clear" w:pos="720"/>
        </w:tabs>
        <w:ind w:left="425" w:hanging="425"/>
        <w:rPr>
          <w:color w:val="auto"/>
          <w:szCs w:val="22"/>
        </w:rPr>
      </w:pPr>
      <w:r>
        <w:rPr>
          <w:color w:val="auto"/>
          <w:szCs w:val="22"/>
        </w:rPr>
        <w:t xml:space="preserve">The plan of </w:t>
      </w:r>
      <w:r w:rsidR="00DE067F">
        <w:rPr>
          <w:color w:val="auto"/>
          <w:szCs w:val="22"/>
        </w:rPr>
        <w:t xml:space="preserve">a </w:t>
      </w:r>
      <w:r>
        <w:rPr>
          <w:color w:val="auto"/>
          <w:szCs w:val="22"/>
        </w:rPr>
        <w:t>proposed annexe to FC, dated 20/2/90, identifies a “</w:t>
      </w:r>
      <w:r w:rsidRPr="00087DEE">
        <w:rPr>
          <w:i/>
          <w:iCs/>
          <w:color w:val="auto"/>
          <w:szCs w:val="22"/>
        </w:rPr>
        <w:t>Footpath (unclaimed)</w:t>
      </w:r>
      <w:r>
        <w:rPr>
          <w:color w:val="auto"/>
          <w:szCs w:val="22"/>
        </w:rPr>
        <w:t>” by way of a double-line to the north of the property, with the “</w:t>
      </w:r>
      <w:r w:rsidRPr="00087DEE">
        <w:rPr>
          <w:i/>
          <w:iCs/>
          <w:color w:val="auto"/>
          <w:szCs w:val="22"/>
        </w:rPr>
        <w:t>Woodland</w:t>
      </w:r>
      <w:r>
        <w:rPr>
          <w:color w:val="auto"/>
          <w:szCs w:val="22"/>
        </w:rPr>
        <w:t>” identified to the north.  This plan appears to have been drawn up for the former owners of FC, not long before the change in ownership.</w:t>
      </w:r>
      <w:r w:rsidR="00993520">
        <w:rPr>
          <w:color w:val="auto"/>
          <w:szCs w:val="22"/>
        </w:rPr>
        <w:t xml:space="preserve">  A plan associated with </w:t>
      </w:r>
      <w:r w:rsidR="006C3C0E">
        <w:rPr>
          <w:color w:val="auto"/>
          <w:szCs w:val="22"/>
        </w:rPr>
        <w:t xml:space="preserve">RG/70/90, 10/07/90, </w:t>
      </w:r>
      <w:r w:rsidR="00190F90">
        <w:rPr>
          <w:color w:val="auto"/>
          <w:szCs w:val="22"/>
        </w:rPr>
        <w:t>shows</w:t>
      </w:r>
      <w:r w:rsidR="006C3C0E">
        <w:rPr>
          <w:color w:val="auto"/>
          <w:szCs w:val="22"/>
        </w:rPr>
        <w:t xml:space="preserve"> a ‘Footpath’.</w:t>
      </w:r>
      <w:r w:rsidR="00993520">
        <w:rPr>
          <w:color w:val="auto"/>
          <w:szCs w:val="22"/>
        </w:rPr>
        <w:t xml:space="preserve"> </w:t>
      </w:r>
      <w:r w:rsidR="00A53A66">
        <w:rPr>
          <w:color w:val="auto"/>
          <w:szCs w:val="22"/>
        </w:rPr>
        <w:t xml:space="preserve">  </w:t>
      </w:r>
      <w:r>
        <w:rPr>
          <w:color w:val="auto"/>
          <w:szCs w:val="22"/>
        </w:rPr>
        <w:t xml:space="preserve">  </w:t>
      </w:r>
    </w:p>
    <w:p w14:paraId="570DE844" w14:textId="0F76F3F4" w:rsidR="00815E10" w:rsidRPr="00CA22FF" w:rsidRDefault="004C2705" w:rsidP="00946A98">
      <w:pPr>
        <w:pStyle w:val="Style1"/>
        <w:tabs>
          <w:tab w:val="clear" w:pos="720"/>
        </w:tabs>
        <w:ind w:left="425" w:hanging="425"/>
        <w:rPr>
          <w:color w:val="auto"/>
          <w:szCs w:val="22"/>
        </w:rPr>
      </w:pPr>
      <w:r w:rsidRPr="00CA22FF">
        <w:rPr>
          <w:color w:val="auto"/>
          <w:szCs w:val="22"/>
        </w:rPr>
        <w:t xml:space="preserve">The location plan relating to </w:t>
      </w:r>
      <w:r w:rsidR="00A73D88" w:rsidRPr="00CA22FF">
        <w:rPr>
          <w:color w:val="auto"/>
          <w:szCs w:val="22"/>
        </w:rPr>
        <w:t xml:space="preserve">the 1993 application </w:t>
      </w:r>
      <w:r w:rsidRPr="00CA22FF">
        <w:rPr>
          <w:color w:val="auto"/>
          <w:szCs w:val="22"/>
        </w:rPr>
        <w:t>RG/9</w:t>
      </w:r>
      <w:r w:rsidR="00A73D88" w:rsidRPr="00CA22FF">
        <w:rPr>
          <w:color w:val="auto"/>
          <w:szCs w:val="22"/>
        </w:rPr>
        <w:t>3</w:t>
      </w:r>
      <w:r w:rsidRPr="00CA22FF">
        <w:rPr>
          <w:color w:val="auto"/>
          <w:szCs w:val="22"/>
        </w:rPr>
        <w:t>/01</w:t>
      </w:r>
      <w:r w:rsidR="00A73D88" w:rsidRPr="00CA22FF">
        <w:rPr>
          <w:color w:val="auto"/>
          <w:szCs w:val="22"/>
        </w:rPr>
        <w:t>77</w:t>
      </w:r>
      <w:r w:rsidRPr="00CA22FF">
        <w:rPr>
          <w:color w:val="auto"/>
          <w:szCs w:val="22"/>
        </w:rPr>
        <w:t xml:space="preserve">1/DOM, </w:t>
      </w:r>
      <w:r w:rsidR="00CA22FF" w:rsidRPr="00CA22FF">
        <w:rPr>
          <w:color w:val="auto"/>
          <w:szCs w:val="22"/>
        </w:rPr>
        <w:t>identifie</w:t>
      </w:r>
      <w:r w:rsidRPr="00CA22FF">
        <w:rPr>
          <w:color w:val="auto"/>
          <w:szCs w:val="22"/>
        </w:rPr>
        <w:t>s</w:t>
      </w:r>
      <w:r w:rsidR="00CA22FF" w:rsidRPr="00CA22FF">
        <w:rPr>
          <w:color w:val="auto"/>
          <w:szCs w:val="22"/>
        </w:rPr>
        <w:t xml:space="preserve"> </w:t>
      </w:r>
      <w:r w:rsidRPr="00CA22FF">
        <w:rPr>
          <w:color w:val="auto"/>
          <w:szCs w:val="22"/>
        </w:rPr>
        <w:t>a ‘</w:t>
      </w:r>
      <w:r w:rsidR="00CA22FF" w:rsidRPr="00CA22FF">
        <w:rPr>
          <w:color w:val="auto"/>
          <w:szCs w:val="22"/>
        </w:rPr>
        <w:t>f</w:t>
      </w:r>
      <w:r w:rsidRPr="00CA22FF">
        <w:rPr>
          <w:color w:val="auto"/>
          <w:szCs w:val="22"/>
        </w:rPr>
        <w:t>ootpath’.</w:t>
      </w:r>
      <w:r w:rsidR="00CA22FF" w:rsidRPr="00CA22FF">
        <w:rPr>
          <w:color w:val="auto"/>
          <w:szCs w:val="22"/>
        </w:rPr>
        <w:t xml:space="preserve">  </w:t>
      </w:r>
      <w:r w:rsidR="008207C4">
        <w:rPr>
          <w:color w:val="auto"/>
          <w:szCs w:val="22"/>
        </w:rPr>
        <w:t xml:space="preserve">The </w:t>
      </w:r>
      <w:r w:rsidR="00CC34BF">
        <w:rPr>
          <w:color w:val="auto"/>
          <w:szCs w:val="22"/>
        </w:rPr>
        <w:t xml:space="preserve">related </w:t>
      </w:r>
      <w:r w:rsidR="008207C4">
        <w:rPr>
          <w:color w:val="auto"/>
          <w:szCs w:val="22"/>
        </w:rPr>
        <w:t>Case Officer’s Sheet</w:t>
      </w:r>
      <w:r w:rsidR="00CC34BF">
        <w:rPr>
          <w:color w:val="auto"/>
          <w:szCs w:val="22"/>
        </w:rPr>
        <w:t xml:space="preserve"> </w:t>
      </w:r>
      <w:r w:rsidR="00175BDB">
        <w:rPr>
          <w:color w:val="auto"/>
          <w:szCs w:val="22"/>
        </w:rPr>
        <w:t>notes “</w:t>
      </w:r>
      <w:r w:rsidR="00175BDB">
        <w:rPr>
          <w:i/>
          <w:iCs/>
          <w:color w:val="auto"/>
          <w:szCs w:val="22"/>
        </w:rPr>
        <w:t>Neighbouring path is not a registered Footpath.”</w:t>
      </w:r>
      <w:r w:rsidR="00E6666C">
        <w:rPr>
          <w:i/>
          <w:iCs/>
          <w:color w:val="auto"/>
          <w:szCs w:val="22"/>
        </w:rPr>
        <w:t xml:space="preserve">  </w:t>
      </w:r>
      <w:r w:rsidR="00E6666C">
        <w:rPr>
          <w:color w:val="auto"/>
          <w:szCs w:val="22"/>
        </w:rPr>
        <w:t>The Case Officer’s Sheet in relation to RG94/</w:t>
      </w:r>
      <w:r w:rsidR="003732BC">
        <w:rPr>
          <w:color w:val="auto"/>
          <w:szCs w:val="22"/>
        </w:rPr>
        <w:t xml:space="preserve">00996/DOM </w:t>
      </w:r>
      <w:r w:rsidR="00E6666C">
        <w:rPr>
          <w:color w:val="auto"/>
          <w:szCs w:val="22"/>
        </w:rPr>
        <w:t>notes “</w:t>
      </w:r>
      <w:r w:rsidR="00A3146C">
        <w:rPr>
          <w:i/>
          <w:iCs/>
          <w:color w:val="auto"/>
          <w:szCs w:val="22"/>
        </w:rPr>
        <w:t>…d</w:t>
      </w:r>
      <w:r w:rsidR="00E6666C">
        <w:rPr>
          <w:i/>
          <w:iCs/>
          <w:color w:val="auto"/>
          <w:szCs w:val="22"/>
        </w:rPr>
        <w:t>i</w:t>
      </w:r>
      <w:r w:rsidR="00A3146C">
        <w:rPr>
          <w:i/>
          <w:iCs/>
          <w:color w:val="auto"/>
          <w:szCs w:val="22"/>
        </w:rPr>
        <w:t xml:space="preserve">stance of 3½ m to </w:t>
      </w:r>
      <w:r w:rsidR="00BD41AF">
        <w:rPr>
          <w:i/>
          <w:iCs/>
          <w:color w:val="auto"/>
          <w:szCs w:val="22"/>
        </w:rPr>
        <w:t>boundary (c</w:t>
      </w:r>
      <w:r w:rsidR="00E6666C">
        <w:rPr>
          <w:i/>
          <w:iCs/>
          <w:color w:val="auto"/>
          <w:szCs w:val="22"/>
        </w:rPr>
        <w:t>hi</w:t>
      </w:r>
      <w:r w:rsidR="00BD41AF">
        <w:rPr>
          <w:i/>
          <w:iCs/>
          <w:color w:val="auto"/>
          <w:szCs w:val="22"/>
        </w:rPr>
        <w:t>cke</w:t>
      </w:r>
      <w:r w:rsidR="00E6666C">
        <w:rPr>
          <w:i/>
          <w:iCs/>
          <w:color w:val="auto"/>
          <w:szCs w:val="22"/>
        </w:rPr>
        <w:t>n</w:t>
      </w:r>
      <w:r w:rsidR="00BD41AF">
        <w:rPr>
          <w:i/>
          <w:iCs/>
          <w:color w:val="auto"/>
          <w:szCs w:val="22"/>
        </w:rPr>
        <w:t xml:space="preserve"> wire fence) – woodland to N of this</w:t>
      </w:r>
      <w:r w:rsidR="00694D4D">
        <w:rPr>
          <w:i/>
          <w:iCs/>
          <w:color w:val="auto"/>
          <w:szCs w:val="22"/>
        </w:rPr>
        <w:t xml:space="preserve"> – small footpath (not public) is parallel t</w:t>
      </w:r>
      <w:r w:rsidR="00E6666C">
        <w:rPr>
          <w:i/>
          <w:iCs/>
          <w:color w:val="auto"/>
          <w:szCs w:val="22"/>
        </w:rPr>
        <w:t>o</w:t>
      </w:r>
      <w:r w:rsidR="00694D4D">
        <w:rPr>
          <w:i/>
          <w:iCs/>
          <w:color w:val="auto"/>
          <w:szCs w:val="22"/>
        </w:rPr>
        <w:t xml:space="preserve"> </w:t>
      </w:r>
      <w:r w:rsidR="00E6666C">
        <w:rPr>
          <w:i/>
          <w:iCs/>
          <w:color w:val="auto"/>
          <w:szCs w:val="22"/>
        </w:rPr>
        <w:t>re</w:t>
      </w:r>
      <w:r w:rsidR="00694D4D">
        <w:rPr>
          <w:i/>
          <w:iCs/>
          <w:color w:val="auto"/>
          <w:szCs w:val="22"/>
        </w:rPr>
        <w:t>a</w:t>
      </w:r>
      <w:r w:rsidR="00E6666C">
        <w:rPr>
          <w:i/>
          <w:iCs/>
          <w:color w:val="auto"/>
          <w:szCs w:val="22"/>
        </w:rPr>
        <w:t>r</w:t>
      </w:r>
      <w:r w:rsidR="00694D4D">
        <w:rPr>
          <w:i/>
          <w:iCs/>
          <w:color w:val="auto"/>
          <w:szCs w:val="22"/>
        </w:rPr>
        <w:t xml:space="preserve"> b</w:t>
      </w:r>
      <w:r w:rsidR="00E6666C">
        <w:rPr>
          <w:i/>
          <w:iCs/>
          <w:color w:val="auto"/>
          <w:szCs w:val="22"/>
        </w:rPr>
        <w:t>o</w:t>
      </w:r>
      <w:r w:rsidR="00694D4D">
        <w:rPr>
          <w:i/>
          <w:iCs/>
          <w:color w:val="auto"/>
          <w:szCs w:val="22"/>
        </w:rPr>
        <w:t>undary</w:t>
      </w:r>
      <w:r w:rsidR="00E6666C">
        <w:rPr>
          <w:i/>
          <w:iCs/>
          <w:color w:val="auto"/>
          <w:szCs w:val="22"/>
        </w:rPr>
        <w:t>.</w:t>
      </w:r>
      <w:r w:rsidR="00761A69">
        <w:rPr>
          <w:i/>
          <w:iCs/>
          <w:color w:val="auto"/>
          <w:szCs w:val="22"/>
        </w:rPr>
        <w:t xml:space="preserve">  On house side of boundary several medium sized trees/shrubs…</w:t>
      </w:r>
      <w:r w:rsidR="00E6666C">
        <w:rPr>
          <w:i/>
          <w:iCs/>
          <w:color w:val="auto"/>
          <w:szCs w:val="22"/>
        </w:rPr>
        <w:t>”</w:t>
      </w:r>
      <w:r w:rsidR="00761A69">
        <w:rPr>
          <w:i/>
          <w:iCs/>
          <w:color w:val="auto"/>
          <w:szCs w:val="22"/>
        </w:rPr>
        <w:t>.</w:t>
      </w:r>
      <w:r w:rsidR="00E6666C">
        <w:rPr>
          <w:i/>
          <w:iCs/>
          <w:color w:val="auto"/>
          <w:szCs w:val="22"/>
        </w:rPr>
        <w:t xml:space="preserve">  </w:t>
      </w:r>
      <w:r w:rsidR="00815E10" w:rsidRPr="00CA22FF">
        <w:rPr>
          <w:color w:val="auto"/>
          <w:szCs w:val="22"/>
        </w:rPr>
        <w:t xml:space="preserve">A plan relating to </w:t>
      </w:r>
      <w:r w:rsidR="005025A3" w:rsidRPr="00CA22FF">
        <w:rPr>
          <w:color w:val="auto"/>
          <w:szCs w:val="22"/>
        </w:rPr>
        <w:t>extension of the studio in 1996, RG/96/0211/DOM, shows a ‘Footpath’.</w:t>
      </w:r>
    </w:p>
    <w:p w14:paraId="4C371355" w14:textId="77777777" w:rsidR="0025101F" w:rsidRDefault="006231BA" w:rsidP="007D15C6">
      <w:pPr>
        <w:pStyle w:val="Style1"/>
        <w:tabs>
          <w:tab w:val="clear" w:pos="720"/>
        </w:tabs>
        <w:ind w:left="425" w:hanging="425"/>
        <w:rPr>
          <w:color w:val="auto"/>
          <w:szCs w:val="22"/>
        </w:rPr>
      </w:pPr>
      <w:r w:rsidRPr="00C15B61">
        <w:rPr>
          <w:color w:val="auto"/>
          <w:szCs w:val="22"/>
        </w:rPr>
        <w:t xml:space="preserve">In relation to a refused planning application No. RG/02/02613/DOM for an arts and crafts studio a 2002 letter from the Planning Officer for Sussex Downs </w:t>
      </w:r>
      <w:r w:rsidRPr="00C15B61">
        <w:rPr>
          <w:color w:val="auto"/>
          <w:szCs w:val="22"/>
        </w:rPr>
        <w:lastRenderedPageBreak/>
        <w:t>Conservation Board, in relation to notes, “</w:t>
      </w:r>
      <w:r w:rsidRPr="00C15B61">
        <w:rPr>
          <w:i/>
          <w:iCs/>
          <w:color w:val="auto"/>
          <w:szCs w:val="22"/>
        </w:rPr>
        <w:t>I believe that the site might be visible from the path that runs along the northern boundary of the property, but this is not shown on the definitive map as a right of way</w:t>
      </w:r>
      <w:r w:rsidRPr="00C15B61">
        <w:rPr>
          <w:color w:val="auto"/>
          <w:szCs w:val="22"/>
        </w:rPr>
        <w:t xml:space="preserve">.”  </w:t>
      </w:r>
      <w:r w:rsidR="009A6D70" w:rsidRPr="00C15B61">
        <w:rPr>
          <w:color w:val="auto"/>
          <w:szCs w:val="22"/>
        </w:rPr>
        <w:t xml:space="preserve">The </w:t>
      </w:r>
      <w:r w:rsidR="000A6F7C" w:rsidRPr="00C15B61">
        <w:rPr>
          <w:color w:val="auto"/>
          <w:szCs w:val="22"/>
        </w:rPr>
        <w:t xml:space="preserve">Planning Comments indicate that </w:t>
      </w:r>
      <w:r w:rsidR="00292B4A" w:rsidRPr="00C15B61">
        <w:rPr>
          <w:color w:val="auto"/>
          <w:szCs w:val="22"/>
        </w:rPr>
        <w:t>“</w:t>
      </w:r>
      <w:r w:rsidR="004A2EEC" w:rsidRPr="00C15B61">
        <w:rPr>
          <w:i/>
          <w:iCs/>
          <w:color w:val="auto"/>
          <w:szCs w:val="22"/>
        </w:rPr>
        <w:t xml:space="preserve">The northern boundary off the site is contiguous with a </w:t>
      </w:r>
      <w:r w:rsidR="00AE11E5" w:rsidRPr="00C15B61">
        <w:rPr>
          <w:i/>
          <w:iCs/>
          <w:color w:val="auto"/>
          <w:szCs w:val="22"/>
        </w:rPr>
        <w:t>‘</w:t>
      </w:r>
      <w:r w:rsidR="004A2EEC" w:rsidRPr="00C15B61">
        <w:rPr>
          <w:i/>
          <w:iCs/>
          <w:color w:val="auto"/>
          <w:szCs w:val="22"/>
        </w:rPr>
        <w:t>permissive</w:t>
      </w:r>
      <w:r w:rsidR="00AE11E5" w:rsidRPr="00C15B61">
        <w:rPr>
          <w:i/>
          <w:iCs/>
          <w:color w:val="auto"/>
          <w:szCs w:val="22"/>
        </w:rPr>
        <w:t>’</w:t>
      </w:r>
      <w:r w:rsidR="004A2EEC" w:rsidRPr="00C15B61">
        <w:rPr>
          <w:i/>
          <w:iCs/>
          <w:color w:val="auto"/>
          <w:szCs w:val="22"/>
        </w:rPr>
        <w:t xml:space="preserve"> footpath </w:t>
      </w:r>
      <w:r w:rsidR="00CE35E5" w:rsidRPr="00C15B61">
        <w:rPr>
          <w:i/>
          <w:iCs/>
          <w:color w:val="auto"/>
          <w:szCs w:val="22"/>
        </w:rPr>
        <w:t>which gives way to a large area of mixed woodland to the north</w:t>
      </w:r>
      <w:r w:rsidR="00CE35E5" w:rsidRPr="00C15B61">
        <w:rPr>
          <w:color w:val="auto"/>
          <w:szCs w:val="22"/>
        </w:rPr>
        <w:t>.</w:t>
      </w:r>
      <w:r w:rsidR="00AE11E5" w:rsidRPr="00C15B61">
        <w:rPr>
          <w:color w:val="auto"/>
          <w:szCs w:val="22"/>
        </w:rPr>
        <w:t>”</w:t>
      </w:r>
      <w:r w:rsidR="00CE35E5" w:rsidRPr="00C15B61">
        <w:rPr>
          <w:color w:val="auto"/>
          <w:szCs w:val="22"/>
        </w:rPr>
        <w:t xml:space="preserve"> </w:t>
      </w:r>
      <w:r w:rsidR="00AE11E5" w:rsidRPr="00C15B61">
        <w:rPr>
          <w:color w:val="auto"/>
          <w:szCs w:val="22"/>
        </w:rPr>
        <w:t xml:space="preserve"> The</w:t>
      </w:r>
      <w:r w:rsidR="000952B0" w:rsidRPr="00C15B61">
        <w:rPr>
          <w:color w:val="auto"/>
          <w:szCs w:val="22"/>
        </w:rPr>
        <w:t xml:space="preserve"> report of the Officer’s site visit, of 9 October 2002, </w:t>
      </w:r>
      <w:r w:rsidR="004160BE" w:rsidRPr="00C15B61">
        <w:rPr>
          <w:color w:val="auto"/>
          <w:szCs w:val="22"/>
        </w:rPr>
        <w:t>refers to “…</w:t>
      </w:r>
      <w:r w:rsidR="0018038B" w:rsidRPr="00C15B61">
        <w:rPr>
          <w:i/>
          <w:iCs/>
          <w:color w:val="auto"/>
          <w:szCs w:val="22"/>
        </w:rPr>
        <w:t>sporadic hedge/shrubs to northern boundary which is flanked by permissive path, countryside, company owned woodland</w:t>
      </w:r>
      <w:r w:rsidR="0018038B" w:rsidRPr="00C15B61">
        <w:rPr>
          <w:color w:val="auto"/>
          <w:szCs w:val="22"/>
        </w:rPr>
        <w:t>.</w:t>
      </w:r>
      <w:r w:rsidR="00C716D9" w:rsidRPr="00C15B61">
        <w:rPr>
          <w:color w:val="auto"/>
          <w:szCs w:val="22"/>
        </w:rPr>
        <w:t>”</w:t>
      </w:r>
      <w:r w:rsidR="0018038B" w:rsidRPr="00C15B61">
        <w:rPr>
          <w:color w:val="auto"/>
          <w:szCs w:val="22"/>
        </w:rPr>
        <w:t xml:space="preserve"> </w:t>
      </w:r>
      <w:r w:rsidR="00C15B61" w:rsidRPr="00C15B61">
        <w:rPr>
          <w:color w:val="auto"/>
          <w:szCs w:val="22"/>
        </w:rPr>
        <w:t xml:space="preserve"> </w:t>
      </w:r>
      <w:r w:rsidR="00314971" w:rsidRPr="00C15B61">
        <w:rPr>
          <w:color w:val="auto"/>
          <w:szCs w:val="22"/>
        </w:rPr>
        <w:t>An associated pla</w:t>
      </w:r>
      <w:r w:rsidRPr="00C15B61">
        <w:rPr>
          <w:color w:val="auto"/>
          <w:szCs w:val="22"/>
        </w:rPr>
        <w:t>n</w:t>
      </w:r>
      <w:r w:rsidR="00314971" w:rsidRPr="00C15B61">
        <w:rPr>
          <w:color w:val="auto"/>
          <w:szCs w:val="22"/>
        </w:rPr>
        <w:t xml:space="preserve"> </w:t>
      </w:r>
      <w:r w:rsidRPr="00C15B61">
        <w:rPr>
          <w:color w:val="auto"/>
          <w:szCs w:val="22"/>
        </w:rPr>
        <w:t>s</w:t>
      </w:r>
      <w:r w:rsidR="00314971" w:rsidRPr="00C15B61">
        <w:rPr>
          <w:color w:val="auto"/>
          <w:szCs w:val="22"/>
        </w:rPr>
        <w:t xml:space="preserve">hows a boundary </w:t>
      </w:r>
      <w:r w:rsidR="00447A7E" w:rsidRPr="00C15B61">
        <w:rPr>
          <w:color w:val="auto"/>
          <w:szCs w:val="22"/>
        </w:rPr>
        <w:t>for FC to t</w:t>
      </w:r>
      <w:r w:rsidR="00314971" w:rsidRPr="00C15B61">
        <w:rPr>
          <w:color w:val="auto"/>
          <w:szCs w:val="22"/>
        </w:rPr>
        <w:t xml:space="preserve">he </w:t>
      </w:r>
      <w:r w:rsidR="00447A7E" w:rsidRPr="00C15B61">
        <w:rPr>
          <w:color w:val="auto"/>
          <w:szCs w:val="22"/>
        </w:rPr>
        <w:t>south of th</w:t>
      </w:r>
      <w:r w:rsidRPr="00C15B61">
        <w:rPr>
          <w:color w:val="auto"/>
          <w:szCs w:val="22"/>
        </w:rPr>
        <w:t>e</w:t>
      </w:r>
      <w:r w:rsidR="00447A7E" w:rsidRPr="00C15B61">
        <w:rPr>
          <w:color w:val="auto"/>
          <w:szCs w:val="22"/>
        </w:rPr>
        <w:t xml:space="preserve"> claimed </w:t>
      </w:r>
      <w:r w:rsidRPr="00C15B61">
        <w:rPr>
          <w:color w:val="auto"/>
          <w:szCs w:val="22"/>
        </w:rPr>
        <w:t>r</w:t>
      </w:r>
      <w:r w:rsidR="00447A7E" w:rsidRPr="00C15B61">
        <w:rPr>
          <w:color w:val="auto"/>
          <w:szCs w:val="22"/>
        </w:rPr>
        <w:t>ou</w:t>
      </w:r>
      <w:r w:rsidRPr="00C15B61">
        <w:rPr>
          <w:color w:val="auto"/>
          <w:szCs w:val="22"/>
        </w:rPr>
        <w:t>t</w:t>
      </w:r>
      <w:r w:rsidR="00447A7E" w:rsidRPr="00C15B61">
        <w:rPr>
          <w:color w:val="auto"/>
          <w:szCs w:val="22"/>
        </w:rPr>
        <w:t xml:space="preserve">e, with ‘Path (um)’ </w:t>
      </w:r>
      <w:r w:rsidR="00C15B61">
        <w:rPr>
          <w:color w:val="auto"/>
          <w:szCs w:val="22"/>
        </w:rPr>
        <w:t>indicated</w:t>
      </w:r>
      <w:r w:rsidR="002B78CE">
        <w:rPr>
          <w:color w:val="auto"/>
          <w:szCs w:val="22"/>
        </w:rPr>
        <w:t xml:space="preserve">, whilst another </w:t>
      </w:r>
      <w:r w:rsidR="004339AC">
        <w:rPr>
          <w:color w:val="auto"/>
          <w:szCs w:val="22"/>
        </w:rPr>
        <w:t>shows the ‘</w:t>
      </w:r>
      <w:r w:rsidR="004339AC" w:rsidRPr="004339AC">
        <w:rPr>
          <w:i/>
          <w:iCs/>
          <w:color w:val="auto"/>
          <w:szCs w:val="22"/>
        </w:rPr>
        <w:t>SITE BOUNDARY’</w:t>
      </w:r>
      <w:r w:rsidR="004339AC">
        <w:rPr>
          <w:color w:val="auto"/>
          <w:szCs w:val="22"/>
        </w:rPr>
        <w:t xml:space="preserve"> and the ‘</w:t>
      </w:r>
      <w:r w:rsidR="004339AC" w:rsidRPr="004339AC">
        <w:rPr>
          <w:i/>
          <w:iCs/>
          <w:color w:val="auto"/>
          <w:szCs w:val="22"/>
        </w:rPr>
        <w:t>footpath</w:t>
      </w:r>
      <w:r w:rsidR="004339AC">
        <w:rPr>
          <w:color w:val="auto"/>
          <w:szCs w:val="22"/>
        </w:rPr>
        <w:t>’ to the north of it</w:t>
      </w:r>
      <w:r w:rsidR="00C15B61" w:rsidRPr="00C15B61">
        <w:rPr>
          <w:color w:val="auto"/>
          <w:szCs w:val="22"/>
        </w:rPr>
        <w:t>.</w:t>
      </w:r>
    </w:p>
    <w:p w14:paraId="4FA4C7CC" w14:textId="75117C65" w:rsidR="00617C2D" w:rsidRPr="00C15B61" w:rsidRDefault="0025101F" w:rsidP="007D15C6">
      <w:pPr>
        <w:pStyle w:val="Style1"/>
        <w:tabs>
          <w:tab w:val="clear" w:pos="720"/>
        </w:tabs>
        <w:ind w:left="425" w:hanging="425"/>
        <w:rPr>
          <w:color w:val="auto"/>
          <w:szCs w:val="22"/>
        </w:rPr>
      </w:pPr>
      <w:r>
        <w:rPr>
          <w:color w:val="auto"/>
          <w:szCs w:val="22"/>
        </w:rPr>
        <w:t>Planning permission documents and case officers have consistently identified a physical route on the ground</w:t>
      </w:r>
      <w:r w:rsidR="008C0AA0">
        <w:rPr>
          <w:color w:val="auto"/>
          <w:szCs w:val="22"/>
        </w:rPr>
        <w:t xml:space="preserve"> in this location, which </w:t>
      </w:r>
      <w:r w:rsidR="00C80246">
        <w:rPr>
          <w:color w:val="auto"/>
          <w:szCs w:val="22"/>
        </w:rPr>
        <w:t>corresponds with the route identified in earlier m</w:t>
      </w:r>
      <w:r w:rsidR="008E4773">
        <w:rPr>
          <w:color w:val="auto"/>
          <w:szCs w:val="22"/>
        </w:rPr>
        <w:t>apping information</w:t>
      </w:r>
      <w:r w:rsidR="00C80246">
        <w:rPr>
          <w:color w:val="auto"/>
          <w:szCs w:val="22"/>
        </w:rPr>
        <w:t xml:space="preserve">. </w:t>
      </w:r>
      <w:r>
        <w:rPr>
          <w:color w:val="auto"/>
          <w:szCs w:val="22"/>
        </w:rPr>
        <w:t xml:space="preserve"> </w:t>
      </w:r>
      <w:r w:rsidR="006231BA" w:rsidRPr="00C15B61">
        <w:rPr>
          <w:color w:val="auto"/>
          <w:szCs w:val="22"/>
        </w:rPr>
        <w:t xml:space="preserve">  </w:t>
      </w:r>
    </w:p>
    <w:p w14:paraId="4842EBF4" w14:textId="77777777" w:rsidR="006231BA" w:rsidRPr="007455CE" w:rsidRDefault="006231BA" w:rsidP="006231BA">
      <w:pPr>
        <w:pStyle w:val="Heading4"/>
        <w:numPr>
          <w:ilvl w:val="0"/>
          <w:numId w:val="0"/>
        </w:numPr>
        <w:spacing w:before="180"/>
        <w:rPr>
          <w:b w:val="0"/>
          <w:color w:val="auto"/>
          <w:szCs w:val="22"/>
        </w:rPr>
      </w:pPr>
      <w:r w:rsidRPr="007455CE">
        <w:rPr>
          <w:b w:val="0"/>
          <w:color w:val="auto"/>
          <w:szCs w:val="22"/>
        </w:rPr>
        <w:t>Ownership matters</w:t>
      </w:r>
    </w:p>
    <w:p w14:paraId="181A2CAF" w14:textId="560AF165" w:rsidR="00597526" w:rsidRDefault="006231BA" w:rsidP="002541C2">
      <w:pPr>
        <w:pStyle w:val="Style1"/>
        <w:tabs>
          <w:tab w:val="clear" w:pos="720"/>
        </w:tabs>
      </w:pPr>
      <w:r w:rsidRPr="00597526">
        <w:rPr>
          <w:color w:val="auto"/>
          <w:szCs w:val="22"/>
        </w:rPr>
        <w:t>It is not my role to directly determine ownership</w:t>
      </w:r>
      <w:r w:rsidR="000D6A5E" w:rsidRPr="00597526">
        <w:rPr>
          <w:color w:val="auto"/>
          <w:szCs w:val="22"/>
        </w:rPr>
        <w:t xml:space="preserve">, however, I was referred to </w:t>
      </w:r>
      <w:r w:rsidR="00C305D4" w:rsidRPr="00597526">
        <w:rPr>
          <w:i/>
          <w:iCs/>
          <w:color w:val="auto"/>
          <w:szCs w:val="22"/>
        </w:rPr>
        <w:t>Lewis v Thomas (1950)</w:t>
      </w:r>
      <w:r w:rsidR="00C305D4">
        <w:rPr>
          <w:rStyle w:val="FootnoteReference"/>
          <w:i/>
          <w:iCs/>
          <w:color w:val="auto"/>
          <w:szCs w:val="22"/>
        </w:rPr>
        <w:footnoteReference w:id="7"/>
      </w:r>
      <w:r w:rsidR="00821620" w:rsidRPr="00597526">
        <w:rPr>
          <w:color w:val="auto"/>
          <w:szCs w:val="22"/>
        </w:rPr>
        <w:t xml:space="preserve">in relation to a quote from </w:t>
      </w:r>
      <w:r w:rsidR="00D90236" w:rsidRPr="00597526">
        <w:rPr>
          <w:color w:val="auto"/>
          <w:szCs w:val="22"/>
        </w:rPr>
        <w:t>“…</w:t>
      </w:r>
      <w:r w:rsidR="00821620" w:rsidRPr="00597526">
        <w:rPr>
          <w:i/>
          <w:iCs/>
        </w:rPr>
        <w:t>Poole v. Huskinson that a single act of interruption by the owner was of much more weight upon the question of intention than many acts of enjoyment. If you bear quite clearly in mind what is meant by an act of interruption by the owner, if it is an effective act of interruption by the owner--</w:t>
      </w:r>
      <w:r w:rsidR="00821620" w:rsidRPr="00597526">
        <w:rPr>
          <w:i/>
          <w:iCs/>
          <w:u w:val="single"/>
        </w:rPr>
        <w:t>I mean by the owner himself</w:t>
      </w:r>
      <w:r w:rsidR="00821620" w:rsidRPr="00597526">
        <w:rPr>
          <w:i/>
          <w:iCs/>
        </w:rPr>
        <w:t>--and is effective in the sense that it is acquiesced in</w:t>
      </w:r>
      <w:r w:rsidR="00BA0D3D" w:rsidRPr="00597526">
        <w:rPr>
          <w:i/>
          <w:iCs/>
        </w:rPr>
        <w:t>,</w:t>
      </w:r>
      <w:r w:rsidR="00821620" w:rsidRPr="00597526">
        <w:rPr>
          <w:i/>
          <w:iCs/>
        </w:rPr>
        <w:t xml:space="preserve"> then I agree that a single act is of very much greater weight than a quantity of evidence of user by one or other members of the public</w:t>
      </w:r>
      <w:r w:rsidR="00BF508C">
        <w:t>…”</w:t>
      </w:r>
      <w:r w:rsidR="003D033D">
        <w:t xml:space="preserve"> (my emphasis). </w:t>
      </w:r>
      <w:r w:rsidR="00597526">
        <w:t xml:space="preserve"> Section 31(7) of the 1980 Act </w:t>
      </w:r>
      <w:r w:rsidR="00333024">
        <w:t xml:space="preserve">also </w:t>
      </w:r>
      <w:r w:rsidR="00A10E15">
        <w:t>assist</w:t>
      </w:r>
      <w:r w:rsidR="00333024">
        <w:t>s</w:t>
      </w:r>
      <w:r w:rsidR="00A10E15">
        <w:t xml:space="preserve"> as to identification of the ‘owner’ in these cases.</w:t>
      </w:r>
    </w:p>
    <w:p w14:paraId="4A62D039" w14:textId="37B033A3" w:rsidR="006231BA" w:rsidRPr="00F55C27" w:rsidRDefault="006231BA" w:rsidP="006231BA">
      <w:pPr>
        <w:pStyle w:val="Style1"/>
        <w:tabs>
          <w:tab w:val="clear" w:pos="720"/>
        </w:tabs>
        <w:rPr>
          <w:color w:val="7030A0"/>
          <w:szCs w:val="22"/>
        </w:rPr>
      </w:pPr>
      <w:r w:rsidRPr="007455CE">
        <w:rPr>
          <w:color w:val="auto"/>
          <w:szCs w:val="22"/>
        </w:rPr>
        <w:t>I am aware that</w:t>
      </w:r>
      <w:r>
        <w:rPr>
          <w:color w:val="auto"/>
          <w:szCs w:val="22"/>
        </w:rPr>
        <w:t xml:space="preserve"> LR Title Plans do not provide definitive evidence of boundaries.  However, the matter of ownership is important</w:t>
      </w:r>
      <w:r w:rsidR="0015452A">
        <w:rPr>
          <w:color w:val="auto"/>
          <w:szCs w:val="22"/>
        </w:rPr>
        <w:t xml:space="preserve"> in these cases</w:t>
      </w:r>
      <w:r w:rsidR="002E36EB">
        <w:rPr>
          <w:color w:val="auto"/>
          <w:szCs w:val="22"/>
        </w:rPr>
        <w:t>,</w:t>
      </w:r>
      <w:r>
        <w:rPr>
          <w:color w:val="auto"/>
          <w:szCs w:val="22"/>
        </w:rPr>
        <w:t xml:space="preserve"> as only the freehold owner can show a lack of intention to dedicate a public right of way.  Such determinations as I make are not binding in relation to any other relevant finding on this matter, only in relation to the claim for a public right of way over the land in question.  </w:t>
      </w:r>
    </w:p>
    <w:p w14:paraId="4BDAF9B7" w14:textId="607B9094" w:rsidR="006231BA" w:rsidRPr="00F33921" w:rsidRDefault="006231BA" w:rsidP="006231BA">
      <w:pPr>
        <w:pStyle w:val="Style1"/>
        <w:tabs>
          <w:tab w:val="clear" w:pos="720"/>
        </w:tabs>
        <w:rPr>
          <w:color w:val="7030A0"/>
          <w:szCs w:val="22"/>
        </w:rPr>
      </w:pPr>
      <w:r w:rsidRPr="00DD1565">
        <w:rPr>
          <w:rFonts w:cs="Verdana"/>
          <w:color w:val="auto"/>
          <w:szCs w:val="22"/>
        </w:rPr>
        <w:t>The owners of FT accept that their title, as shown in the LR Title plan for WSX194287, d</w:t>
      </w:r>
      <w:r w:rsidR="00E85939">
        <w:rPr>
          <w:rFonts w:cs="Verdana"/>
          <w:color w:val="auto"/>
          <w:szCs w:val="22"/>
        </w:rPr>
        <w:t>oes</w:t>
      </w:r>
      <w:r w:rsidRPr="00DD1565">
        <w:rPr>
          <w:rFonts w:cs="Verdana"/>
          <w:color w:val="auto"/>
          <w:szCs w:val="22"/>
        </w:rPr>
        <w:t xml:space="preserve"> not include the land crossed by the Order route and that this was shown as being part of the FHE land.  </w:t>
      </w:r>
      <w:r>
        <w:rPr>
          <w:rFonts w:cs="Verdana"/>
          <w:color w:val="auto"/>
          <w:szCs w:val="22"/>
        </w:rPr>
        <w:t>R</w:t>
      </w:r>
      <w:r w:rsidRPr="00DD1565">
        <w:rPr>
          <w:color w:val="auto"/>
          <w:szCs w:val="22"/>
        </w:rPr>
        <w:t xml:space="preserve">eliance </w:t>
      </w:r>
      <w:r>
        <w:rPr>
          <w:color w:val="auto"/>
          <w:szCs w:val="22"/>
        </w:rPr>
        <w:t xml:space="preserve">was placed </w:t>
      </w:r>
      <w:r w:rsidRPr="00DD1565">
        <w:rPr>
          <w:color w:val="auto"/>
          <w:szCs w:val="22"/>
        </w:rPr>
        <w:t xml:space="preserve">on </w:t>
      </w:r>
      <w:r>
        <w:rPr>
          <w:color w:val="auto"/>
          <w:szCs w:val="22"/>
        </w:rPr>
        <w:t>a</w:t>
      </w:r>
      <w:r w:rsidRPr="00DD1565">
        <w:rPr>
          <w:color w:val="auto"/>
          <w:szCs w:val="22"/>
        </w:rPr>
        <w:t xml:space="preserve"> MapSearch Snapshot, which appeared to show the land boundary of FC (LR Title plan number WSX157349) to the north of the Order route, abutting the FHE land (LR Title plan number WSX95212).  However, I consider the relevant LR Title plans, which are at larger scale</w:t>
      </w:r>
      <w:r w:rsidR="00B66657">
        <w:rPr>
          <w:color w:val="auto"/>
          <w:szCs w:val="22"/>
        </w:rPr>
        <w:t xml:space="preserve"> particularly for </w:t>
      </w:r>
      <w:r w:rsidR="0068030C">
        <w:rPr>
          <w:color w:val="auto"/>
          <w:szCs w:val="22"/>
        </w:rPr>
        <w:t>FC</w:t>
      </w:r>
      <w:r w:rsidRPr="00DD1565">
        <w:rPr>
          <w:color w:val="auto"/>
          <w:szCs w:val="22"/>
        </w:rPr>
        <w:t xml:space="preserve">, </w:t>
      </w:r>
      <w:r w:rsidR="00E14FA7">
        <w:rPr>
          <w:color w:val="auto"/>
          <w:szCs w:val="22"/>
        </w:rPr>
        <w:t>ar</w:t>
      </w:r>
      <w:r w:rsidRPr="00DD1565">
        <w:rPr>
          <w:color w:val="auto"/>
          <w:szCs w:val="22"/>
        </w:rPr>
        <w:t xml:space="preserve">e clear in showing that the boundary </w:t>
      </w:r>
      <w:r w:rsidR="0068030C">
        <w:rPr>
          <w:color w:val="auto"/>
          <w:szCs w:val="22"/>
        </w:rPr>
        <w:t xml:space="preserve">between the properties </w:t>
      </w:r>
      <w:r w:rsidRPr="00DD1565">
        <w:rPr>
          <w:color w:val="auto"/>
          <w:szCs w:val="22"/>
        </w:rPr>
        <w:t xml:space="preserve">lies to the south of the Order route.  </w:t>
      </w:r>
    </w:p>
    <w:p w14:paraId="64C18F1C" w14:textId="73C6AB81" w:rsidR="00F33921" w:rsidRPr="00944779" w:rsidRDefault="00BF42F3" w:rsidP="006231BA">
      <w:pPr>
        <w:pStyle w:val="Style1"/>
        <w:tabs>
          <w:tab w:val="clear" w:pos="720"/>
        </w:tabs>
        <w:rPr>
          <w:color w:val="7030A0"/>
          <w:szCs w:val="22"/>
        </w:rPr>
      </w:pPr>
      <w:r>
        <w:rPr>
          <w:rFonts w:cs="Verdana"/>
          <w:color w:val="auto"/>
          <w:szCs w:val="22"/>
        </w:rPr>
        <w:t>I understand there to have been a boundary dispute in the period 2006 – 2011, relat</w:t>
      </w:r>
      <w:r w:rsidR="002B79A6">
        <w:rPr>
          <w:rFonts w:cs="Verdana"/>
          <w:color w:val="auto"/>
          <w:szCs w:val="22"/>
        </w:rPr>
        <w:t>ing</w:t>
      </w:r>
      <w:r>
        <w:rPr>
          <w:rFonts w:cs="Verdana"/>
          <w:color w:val="auto"/>
          <w:szCs w:val="22"/>
        </w:rPr>
        <w:t xml:space="preserve"> to </w:t>
      </w:r>
      <w:r w:rsidR="0024705F">
        <w:rPr>
          <w:rFonts w:cs="Verdana"/>
          <w:color w:val="auto"/>
          <w:szCs w:val="22"/>
        </w:rPr>
        <w:t xml:space="preserve">part of </w:t>
      </w:r>
      <w:r>
        <w:rPr>
          <w:rFonts w:cs="Verdana"/>
          <w:color w:val="auto"/>
          <w:szCs w:val="22"/>
        </w:rPr>
        <w:t>the southern boundary of FC.</w:t>
      </w:r>
      <w:r w:rsidR="0024705F">
        <w:rPr>
          <w:rFonts w:cs="Verdana"/>
          <w:color w:val="auto"/>
          <w:szCs w:val="22"/>
        </w:rPr>
        <w:t xml:space="preserve">  </w:t>
      </w:r>
      <w:r w:rsidR="00F52CF4">
        <w:rPr>
          <w:rFonts w:cs="Verdana"/>
          <w:color w:val="auto"/>
          <w:szCs w:val="22"/>
        </w:rPr>
        <w:t>A site survey plan was drawn up by Sterling Surveys to assist</w:t>
      </w:r>
      <w:r w:rsidR="00D848B9">
        <w:rPr>
          <w:rFonts w:cs="Verdana"/>
          <w:color w:val="auto"/>
          <w:szCs w:val="22"/>
        </w:rPr>
        <w:t xml:space="preserve">, which </w:t>
      </w:r>
      <w:r w:rsidR="00F52CF4">
        <w:rPr>
          <w:rFonts w:cs="Verdana"/>
          <w:color w:val="auto"/>
          <w:szCs w:val="22"/>
        </w:rPr>
        <w:t xml:space="preserve">clearly shows the </w:t>
      </w:r>
      <w:r w:rsidR="00AA03C1">
        <w:rPr>
          <w:rFonts w:cs="Verdana"/>
          <w:color w:val="auto"/>
          <w:szCs w:val="22"/>
        </w:rPr>
        <w:t xml:space="preserve">boundary in line with the LR Title plan, that is with the ‘Path (um)’ as a physical feature adjacent to </w:t>
      </w:r>
      <w:r w:rsidR="00041C94">
        <w:rPr>
          <w:rFonts w:cs="Verdana"/>
          <w:color w:val="auto"/>
          <w:szCs w:val="22"/>
        </w:rPr>
        <w:t xml:space="preserve">and outside </w:t>
      </w:r>
      <w:r w:rsidR="00AA03C1">
        <w:rPr>
          <w:rFonts w:cs="Verdana"/>
          <w:color w:val="auto"/>
          <w:szCs w:val="22"/>
        </w:rPr>
        <w:t xml:space="preserve">the northern boundary of FC.  </w:t>
      </w:r>
      <w:r w:rsidR="00FF2E91">
        <w:rPr>
          <w:rFonts w:cs="Verdana"/>
          <w:color w:val="auto"/>
          <w:szCs w:val="22"/>
        </w:rPr>
        <w:t xml:space="preserve">Whilst the dispute related to land to the south it seems to me that a landowner would be especially careful in ensuring that all boundaries were correctly identified when this was the matter </w:t>
      </w:r>
      <w:r w:rsidR="00F90EE3">
        <w:rPr>
          <w:rFonts w:cs="Verdana"/>
          <w:color w:val="auto"/>
          <w:szCs w:val="22"/>
        </w:rPr>
        <w:t>at stake in a legal case</w:t>
      </w:r>
      <w:r w:rsidR="00E14FA7">
        <w:rPr>
          <w:rFonts w:cs="Verdana"/>
          <w:color w:val="auto"/>
          <w:szCs w:val="22"/>
        </w:rPr>
        <w:t>;</w:t>
      </w:r>
      <w:r w:rsidR="00041C94">
        <w:rPr>
          <w:rFonts w:cs="Verdana"/>
          <w:color w:val="auto"/>
          <w:szCs w:val="22"/>
        </w:rPr>
        <w:t xml:space="preserve"> </w:t>
      </w:r>
      <w:r w:rsidR="00D848B9">
        <w:rPr>
          <w:rFonts w:cs="Verdana"/>
          <w:color w:val="auto"/>
          <w:szCs w:val="22"/>
        </w:rPr>
        <w:t>th</w:t>
      </w:r>
      <w:r w:rsidR="00E14FA7">
        <w:rPr>
          <w:rFonts w:cs="Verdana"/>
          <w:color w:val="auto"/>
          <w:szCs w:val="22"/>
        </w:rPr>
        <w:t>is</w:t>
      </w:r>
      <w:r w:rsidR="00D848B9">
        <w:rPr>
          <w:rFonts w:cs="Verdana"/>
          <w:color w:val="auto"/>
          <w:szCs w:val="22"/>
        </w:rPr>
        <w:t xml:space="preserve"> document was </w:t>
      </w:r>
      <w:r w:rsidR="00041C94">
        <w:rPr>
          <w:rFonts w:cs="Verdana"/>
          <w:color w:val="auto"/>
          <w:szCs w:val="22"/>
        </w:rPr>
        <w:t>attached to a statutory declaration signed by the owner of FC in June 2008.</w:t>
      </w:r>
    </w:p>
    <w:p w14:paraId="175D2D23" w14:textId="77777777" w:rsidR="00165F2D" w:rsidRPr="00165F2D" w:rsidRDefault="006231BA" w:rsidP="006231BA">
      <w:pPr>
        <w:pStyle w:val="Style1"/>
        <w:tabs>
          <w:tab w:val="clear" w:pos="720"/>
        </w:tabs>
        <w:rPr>
          <w:color w:val="7030A0"/>
          <w:szCs w:val="22"/>
        </w:rPr>
      </w:pPr>
      <w:r>
        <w:rPr>
          <w:color w:val="auto"/>
          <w:szCs w:val="22"/>
        </w:rPr>
        <w:lastRenderedPageBreak/>
        <w:t xml:space="preserve">I note that the </w:t>
      </w:r>
      <w:r>
        <w:rPr>
          <w:rFonts w:cs="Verdana"/>
          <w:color w:val="auto"/>
          <w:szCs w:val="22"/>
        </w:rPr>
        <w:t>FHE Manager indicated in a 2016 email, relating to the erection of the fence now to the north of FC, that the boundary of FHE was ‘</w:t>
      </w:r>
      <w:r w:rsidRPr="002F2847">
        <w:rPr>
          <w:rFonts w:cs="Verdana"/>
          <w:i/>
          <w:iCs/>
          <w:color w:val="auto"/>
          <w:szCs w:val="22"/>
        </w:rPr>
        <w:t>easily identified by a raised mound’</w:t>
      </w:r>
      <w:r>
        <w:rPr>
          <w:rFonts w:cs="Verdana"/>
          <w:color w:val="auto"/>
          <w:szCs w:val="22"/>
        </w:rPr>
        <w:t xml:space="preserve">.  This would imply that the FHE land boundary ran alongside the northern edge of the Order route in this location at least, in line with the Snapshot map.  This is a matter entirely between the relevant landowners/occupiers, with other evidence that may be relevant to such a decision and is not before this Inquiry.  </w:t>
      </w:r>
    </w:p>
    <w:p w14:paraId="2AAAC79C" w14:textId="283CD580" w:rsidR="006231BA" w:rsidRPr="004E12E8" w:rsidRDefault="006231BA" w:rsidP="006231BA">
      <w:pPr>
        <w:pStyle w:val="Style1"/>
        <w:tabs>
          <w:tab w:val="clear" w:pos="720"/>
        </w:tabs>
        <w:rPr>
          <w:color w:val="7030A0"/>
          <w:szCs w:val="22"/>
        </w:rPr>
      </w:pPr>
      <w:r w:rsidRPr="00DD1565">
        <w:rPr>
          <w:color w:val="auto"/>
          <w:szCs w:val="22"/>
        </w:rPr>
        <w:t>On the basis of th</w:t>
      </w:r>
      <w:r>
        <w:rPr>
          <w:color w:val="auto"/>
          <w:szCs w:val="22"/>
        </w:rPr>
        <w:t>e</w:t>
      </w:r>
      <w:r w:rsidRPr="00DD1565">
        <w:rPr>
          <w:color w:val="auto"/>
          <w:szCs w:val="22"/>
        </w:rPr>
        <w:t xml:space="preserve"> evidence</w:t>
      </w:r>
      <w:r>
        <w:rPr>
          <w:color w:val="auto"/>
          <w:szCs w:val="22"/>
        </w:rPr>
        <w:t xml:space="preserve"> before me, and relevant to this decision only,</w:t>
      </w:r>
      <w:r w:rsidRPr="00DD1565">
        <w:rPr>
          <w:color w:val="auto"/>
          <w:szCs w:val="22"/>
        </w:rPr>
        <w:t xml:space="preserve"> </w:t>
      </w:r>
      <w:r>
        <w:rPr>
          <w:color w:val="auto"/>
          <w:szCs w:val="22"/>
        </w:rPr>
        <w:t>I</w:t>
      </w:r>
      <w:r w:rsidRPr="00DD1565">
        <w:rPr>
          <w:color w:val="auto"/>
          <w:szCs w:val="22"/>
        </w:rPr>
        <w:t xml:space="preserve"> consider that the Order route</w:t>
      </w:r>
      <w:r>
        <w:rPr>
          <w:color w:val="auto"/>
          <w:szCs w:val="22"/>
        </w:rPr>
        <w:t xml:space="preserve"> section A - B</w:t>
      </w:r>
      <w:r w:rsidRPr="00DD1565">
        <w:rPr>
          <w:color w:val="auto"/>
          <w:szCs w:val="22"/>
        </w:rPr>
        <w:t xml:space="preserve"> runs over land owned by FHE, with the exception of the unregistered land section </w:t>
      </w:r>
      <w:r w:rsidRPr="00E750EE">
        <w:rPr>
          <w:color w:val="auto"/>
          <w:szCs w:val="22"/>
        </w:rPr>
        <w:t xml:space="preserve">at the eastern end.  </w:t>
      </w:r>
      <w:r w:rsidR="00E750EE">
        <w:rPr>
          <w:color w:val="auto"/>
          <w:szCs w:val="22"/>
        </w:rPr>
        <w:t>I unde</w:t>
      </w:r>
      <w:r w:rsidRPr="00E750EE">
        <w:rPr>
          <w:color w:val="auto"/>
          <w:szCs w:val="22"/>
        </w:rPr>
        <w:t>r</w:t>
      </w:r>
      <w:r w:rsidR="00E750EE">
        <w:rPr>
          <w:color w:val="auto"/>
          <w:szCs w:val="22"/>
        </w:rPr>
        <w:t>stan</w:t>
      </w:r>
      <w:r w:rsidRPr="00E750EE">
        <w:rPr>
          <w:color w:val="auto"/>
          <w:szCs w:val="22"/>
        </w:rPr>
        <w:t>d</w:t>
      </w:r>
      <w:r w:rsidR="00E750EE">
        <w:rPr>
          <w:color w:val="auto"/>
          <w:szCs w:val="22"/>
        </w:rPr>
        <w:t xml:space="preserve"> </w:t>
      </w:r>
      <w:r w:rsidRPr="00E750EE">
        <w:rPr>
          <w:color w:val="auto"/>
          <w:szCs w:val="22"/>
        </w:rPr>
        <w:t xml:space="preserve">section B – C </w:t>
      </w:r>
      <w:r w:rsidR="003359E2">
        <w:rPr>
          <w:color w:val="auto"/>
          <w:szCs w:val="22"/>
        </w:rPr>
        <w:t>i</w:t>
      </w:r>
      <w:r w:rsidRPr="00E750EE">
        <w:rPr>
          <w:color w:val="auto"/>
          <w:szCs w:val="22"/>
        </w:rPr>
        <w:t>s on unregistered land.</w:t>
      </w:r>
      <w:r w:rsidRPr="00DD1565">
        <w:rPr>
          <w:color w:val="auto"/>
          <w:szCs w:val="22"/>
        </w:rPr>
        <w:t xml:space="preserve">          </w:t>
      </w:r>
    </w:p>
    <w:p w14:paraId="74B87540" w14:textId="77777777" w:rsidR="006231BA" w:rsidRPr="00486F9A" w:rsidRDefault="006231BA" w:rsidP="006231BA">
      <w:pPr>
        <w:pStyle w:val="Heading4"/>
        <w:numPr>
          <w:ilvl w:val="0"/>
          <w:numId w:val="0"/>
        </w:numPr>
        <w:spacing w:before="180"/>
        <w:rPr>
          <w:b w:val="0"/>
          <w:color w:val="auto"/>
          <w:szCs w:val="22"/>
        </w:rPr>
      </w:pPr>
      <w:r w:rsidRPr="00486F9A">
        <w:rPr>
          <w:b w:val="0"/>
          <w:color w:val="auto"/>
          <w:szCs w:val="22"/>
        </w:rPr>
        <w:t>The Definitive Map and Statement</w:t>
      </w:r>
      <w:r>
        <w:rPr>
          <w:b w:val="0"/>
          <w:color w:val="auto"/>
          <w:szCs w:val="22"/>
        </w:rPr>
        <w:t xml:space="preserve"> </w:t>
      </w:r>
    </w:p>
    <w:p w14:paraId="08E7A10C" w14:textId="420D04BA" w:rsidR="002E2F03" w:rsidRPr="002E2F03" w:rsidRDefault="006231BA" w:rsidP="000B7B02">
      <w:pPr>
        <w:pStyle w:val="Style1"/>
        <w:rPr>
          <w:color w:val="7030A0"/>
        </w:rPr>
      </w:pPr>
      <w:r w:rsidRPr="002E2F03">
        <w:rPr>
          <w:color w:val="auto"/>
        </w:rPr>
        <w:t>The National Parks and Access to the Countryside Act 1949 introduced the concept of the DMS, setting out the procedures to be followed in their production.  In response to this it seems that early in the 1950s Parish Councils in Sussex were asked to survey the public rights of way in their area.  The</w:t>
      </w:r>
      <w:r w:rsidR="00F94C63">
        <w:rPr>
          <w:color w:val="auto"/>
        </w:rPr>
        <w:t xml:space="preserve"> relevant </w:t>
      </w:r>
      <w:r w:rsidRPr="002E2F03">
        <w:rPr>
          <w:color w:val="auto"/>
        </w:rPr>
        <w:t xml:space="preserve">Parish Council minutes 1949 – 1966 cover this period and show that the matter was </w:t>
      </w:r>
      <w:r w:rsidR="0042213C" w:rsidRPr="002E2F03">
        <w:rPr>
          <w:color w:val="auto"/>
        </w:rPr>
        <w:t>discussed,</w:t>
      </w:r>
      <w:r w:rsidRPr="002E2F03">
        <w:rPr>
          <w:color w:val="auto"/>
        </w:rPr>
        <w:t xml:space="preserve"> and evidence sought. </w:t>
      </w:r>
      <w:r w:rsidR="002E2F03" w:rsidRPr="002E2F03">
        <w:rPr>
          <w:color w:val="auto"/>
        </w:rPr>
        <w:t xml:space="preserve"> </w:t>
      </w:r>
      <w:r w:rsidRPr="002E2F03">
        <w:rPr>
          <w:color w:val="auto"/>
        </w:rPr>
        <w:t>Within the minutes are discussions of</w:t>
      </w:r>
      <w:r w:rsidR="00D41BF1" w:rsidRPr="002E2F03">
        <w:rPr>
          <w:color w:val="auto"/>
        </w:rPr>
        <w:t xml:space="preserve"> the process and of particular routes but there is no </w:t>
      </w:r>
      <w:r w:rsidRPr="002E2F03">
        <w:rPr>
          <w:color w:val="auto"/>
        </w:rPr>
        <w:t>in</w:t>
      </w:r>
      <w:r w:rsidR="00D41BF1" w:rsidRPr="002E2F03">
        <w:rPr>
          <w:color w:val="auto"/>
        </w:rPr>
        <w:t xml:space="preserve">dication of </w:t>
      </w:r>
      <w:r w:rsidR="002E2F03" w:rsidRPr="002E2F03">
        <w:rPr>
          <w:color w:val="auto"/>
        </w:rPr>
        <w:t>anythin</w:t>
      </w:r>
      <w:r w:rsidRPr="002E2F03">
        <w:rPr>
          <w:color w:val="auto"/>
        </w:rPr>
        <w:t>g</w:t>
      </w:r>
      <w:r w:rsidR="002E2F03" w:rsidRPr="002E2F03">
        <w:rPr>
          <w:color w:val="auto"/>
        </w:rPr>
        <w:t xml:space="preserve"> relating to the Order route. </w:t>
      </w:r>
    </w:p>
    <w:p w14:paraId="29621308" w14:textId="1B422C23" w:rsidR="006231BA" w:rsidRPr="00952592" w:rsidRDefault="006231BA" w:rsidP="006231BA">
      <w:pPr>
        <w:pStyle w:val="Style1"/>
        <w:rPr>
          <w:color w:val="7030A0"/>
        </w:rPr>
      </w:pPr>
      <w:r w:rsidRPr="0092243C">
        <w:rPr>
          <w:color w:val="auto"/>
        </w:rPr>
        <w:t>A plan was submitted a</w:t>
      </w:r>
      <w:r w:rsidR="0092243C">
        <w:rPr>
          <w:color w:val="auto"/>
        </w:rPr>
        <w:t>nnotated as ‘Parish Council Review 1974’</w:t>
      </w:r>
      <w:r w:rsidR="00243D0B">
        <w:rPr>
          <w:color w:val="auto"/>
        </w:rPr>
        <w:t>, with ‘P – Proposed’ highlighting what appea</w:t>
      </w:r>
      <w:r w:rsidRPr="0092243C">
        <w:rPr>
          <w:color w:val="auto"/>
        </w:rPr>
        <w:t>r</w:t>
      </w:r>
      <w:r w:rsidR="00243D0B">
        <w:rPr>
          <w:color w:val="auto"/>
        </w:rPr>
        <w:t>s to b</w:t>
      </w:r>
      <w:r w:rsidRPr="0092243C">
        <w:rPr>
          <w:color w:val="auto"/>
        </w:rPr>
        <w:t>e</w:t>
      </w:r>
      <w:r w:rsidR="00243D0B">
        <w:rPr>
          <w:color w:val="auto"/>
        </w:rPr>
        <w:t xml:space="preserve"> section A – B of the Order route</w:t>
      </w:r>
      <w:r w:rsidR="00ED5C90">
        <w:rPr>
          <w:color w:val="auto"/>
        </w:rPr>
        <w:t>, continuing on towar</w:t>
      </w:r>
      <w:r w:rsidRPr="0092243C">
        <w:rPr>
          <w:color w:val="auto"/>
        </w:rPr>
        <w:t>d</w:t>
      </w:r>
      <w:r w:rsidR="00ED5C90">
        <w:rPr>
          <w:color w:val="auto"/>
        </w:rPr>
        <w:t>s</w:t>
      </w:r>
      <w:r w:rsidR="00E45B8B">
        <w:rPr>
          <w:color w:val="auto"/>
        </w:rPr>
        <w:t xml:space="preserve"> Footpath 1162 (“</w:t>
      </w:r>
      <w:r w:rsidR="004505FF">
        <w:rPr>
          <w:color w:val="auto"/>
        </w:rPr>
        <w:t>FP1162</w:t>
      </w:r>
      <w:r w:rsidR="00E45B8B">
        <w:rPr>
          <w:color w:val="auto"/>
        </w:rPr>
        <w:t>”)</w:t>
      </w:r>
      <w:r w:rsidR="004505FF">
        <w:rPr>
          <w:color w:val="auto"/>
        </w:rPr>
        <w:t xml:space="preserve">.  </w:t>
      </w:r>
      <w:r w:rsidR="001042A3">
        <w:rPr>
          <w:color w:val="auto"/>
        </w:rPr>
        <w:t>This appear</w:t>
      </w:r>
      <w:r w:rsidR="00061A5C">
        <w:rPr>
          <w:color w:val="auto"/>
        </w:rPr>
        <w:t>s</w:t>
      </w:r>
      <w:r w:rsidR="001042A3">
        <w:rPr>
          <w:color w:val="auto"/>
        </w:rPr>
        <w:t xml:space="preserve"> to relate to a </w:t>
      </w:r>
      <w:r w:rsidR="00061A5C">
        <w:rPr>
          <w:color w:val="auto"/>
        </w:rPr>
        <w:t xml:space="preserve">DMS </w:t>
      </w:r>
      <w:r w:rsidR="001042A3">
        <w:rPr>
          <w:color w:val="auto"/>
        </w:rPr>
        <w:t>review</w:t>
      </w:r>
      <w:r w:rsidR="00C06F5D">
        <w:rPr>
          <w:color w:val="auto"/>
        </w:rPr>
        <w:t>, however, i</w:t>
      </w:r>
      <w:r w:rsidR="00677608">
        <w:rPr>
          <w:color w:val="auto"/>
        </w:rPr>
        <w:t>t seems that annotation</w:t>
      </w:r>
      <w:r w:rsidR="00A42E82">
        <w:rPr>
          <w:color w:val="auto"/>
        </w:rPr>
        <w:t xml:space="preserve"> was made by the supporters </w:t>
      </w:r>
      <w:r w:rsidR="00F56E87">
        <w:rPr>
          <w:color w:val="auto"/>
        </w:rPr>
        <w:t>to the Order</w:t>
      </w:r>
      <w:r w:rsidR="009327D0">
        <w:rPr>
          <w:color w:val="auto"/>
        </w:rPr>
        <w:t>.  B</w:t>
      </w:r>
      <w:r w:rsidR="00B85B5A">
        <w:rPr>
          <w:color w:val="auto"/>
        </w:rPr>
        <w:t>y reference to section 32 of the 1980 Act</w:t>
      </w:r>
      <w:r w:rsidR="00A56DDA">
        <w:rPr>
          <w:color w:val="auto"/>
        </w:rPr>
        <w:t xml:space="preserve">, see paragraph </w:t>
      </w:r>
      <w:r w:rsidR="006F3CA0">
        <w:rPr>
          <w:color w:val="auto"/>
        </w:rPr>
        <w:fldChar w:fldCharType="begin"/>
      </w:r>
      <w:r w:rsidR="006F3CA0">
        <w:rPr>
          <w:color w:val="auto"/>
        </w:rPr>
        <w:instrText xml:space="preserve"> REF _Ref75853347 \r \p \h </w:instrText>
      </w:r>
      <w:r w:rsidR="006F3CA0">
        <w:rPr>
          <w:color w:val="auto"/>
        </w:rPr>
      </w:r>
      <w:r w:rsidR="006F3CA0">
        <w:rPr>
          <w:color w:val="auto"/>
        </w:rPr>
        <w:fldChar w:fldCharType="separate"/>
      </w:r>
      <w:r w:rsidR="00175C7E">
        <w:rPr>
          <w:color w:val="auto"/>
        </w:rPr>
        <w:t>14 above</w:t>
      </w:r>
      <w:r w:rsidR="006F3CA0">
        <w:rPr>
          <w:color w:val="auto"/>
        </w:rPr>
        <w:fldChar w:fldCharType="end"/>
      </w:r>
      <w:r w:rsidR="006F3CA0">
        <w:rPr>
          <w:color w:val="auto"/>
        </w:rPr>
        <w:t>,</w:t>
      </w:r>
      <w:r w:rsidR="00F56E87">
        <w:rPr>
          <w:color w:val="auto"/>
        </w:rPr>
        <w:t xml:space="preserve"> </w:t>
      </w:r>
      <w:r w:rsidR="000A43CA">
        <w:rPr>
          <w:color w:val="auto"/>
        </w:rPr>
        <w:t>t</w:t>
      </w:r>
      <w:r w:rsidR="006F3CA0">
        <w:rPr>
          <w:color w:val="auto"/>
        </w:rPr>
        <w:t>his</w:t>
      </w:r>
      <w:r w:rsidR="000A43CA">
        <w:rPr>
          <w:color w:val="auto"/>
        </w:rPr>
        <w:t xml:space="preserve"> lessens the e</w:t>
      </w:r>
      <w:r w:rsidR="006F3CA0">
        <w:rPr>
          <w:color w:val="auto"/>
        </w:rPr>
        <w:t>vide</w:t>
      </w:r>
      <w:r w:rsidR="000A43CA">
        <w:rPr>
          <w:color w:val="auto"/>
        </w:rPr>
        <w:t xml:space="preserve">ntial </w:t>
      </w:r>
      <w:r w:rsidR="00F13E7D">
        <w:rPr>
          <w:color w:val="auto"/>
        </w:rPr>
        <w:t>value of the document</w:t>
      </w:r>
      <w:r w:rsidR="00F56E87">
        <w:rPr>
          <w:color w:val="auto"/>
        </w:rPr>
        <w:t>.</w:t>
      </w:r>
      <w:r w:rsidR="00F13E7D">
        <w:rPr>
          <w:color w:val="auto"/>
        </w:rPr>
        <w:t xml:space="preserve">  There was no further information on how this review arose</w:t>
      </w:r>
      <w:r w:rsidR="00B51EA5">
        <w:rPr>
          <w:color w:val="auto"/>
        </w:rPr>
        <w:t>, or what investigations may, or may not, have be</w:t>
      </w:r>
      <w:r w:rsidR="00C06F5D">
        <w:rPr>
          <w:color w:val="auto"/>
        </w:rPr>
        <w:t>e</w:t>
      </w:r>
      <w:r w:rsidR="00B51EA5">
        <w:rPr>
          <w:color w:val="auto"/>
        </w:rPr>
        <w:t>n made at the time.</w:t>
      </w:r>
      <w:r w:rsidR="00F56E87">
        <w:rPr>
          <w:color w:val="auto"/>
        </w:rPr>
        <w:t xml:space="preserve">  </w:t>
      </w:r>
      <w:r w:rsidR="00677608">
        <w:rPr>
          <w:color w:val="auto"/>
        </w:rPr>
        <w:t xml:space="preserve">  </w:t>
      </w:r>
      <w:r w:rsidRPr="0092243C">
        <w:rPr>
          <w:color w:val="auto"/>
        </w:rPr>
        <w:t xml:space="preserve"> </w:t>
      </w:r>
    </w:p>
    <w:p w14:paraId="43099005" w14:textId="13CB6C92" w:rsidR="00CD22B6" w:rsidRPr="00CD22B6" w:rsidRDefault="006231BA" w:rsidP="00FA0462">
      <w:pPr>
        <w:pStyle w:val="Style1"/>
        <w:rPr>
          <w:color w:val="auto"/>
          <w:szCs w:val="22"/>
        </w:rPr>
      </w:pPr>
      <w:r w:rsidRPr="00CD22B6">
        <w:rPr>
          <w:color w:val="auto"/>
        </w:rPr>
        <w:t xml:space="preserve">A minute of 21/11/88 was suggested by the supporters to show consideration of the proposed route by the Parish Council.  </w:t>
      </w:r>
      <w:r w:rsidR="00A65A8F">
        <w:rPr>
          <w:color w:val="auto"/>
        </w:rPr>
        <w:t>I</w:t>
      </w:r>
      <w:r w:rsidRPr="00CD22B6">
        <w:rPr>
          <w:color w:val="auto"/>
        </w:rPr>
        <w:t>t records that “</w:t>
      </w:r>
      <w:r w:rsidRPr="00CD22B6">
        <w:rPr>
          <w:i/>
          <w:iCs/>
          <w:color w:val="auto"/>
        </w:rPr>
        <w:t>A letter had been sent to County Hall requesting that two paths be included on the Definitive map one connection 1163 with 1162</w:t>
      </w:r>
      <w:r w:rsidRPr="00CD22B6">
        <w:rPr>
          <w:color w:val="auto"/>
        </w:rPr>
        <w:t>….”.  B</w:t>
      </w:r>
      <w:r w:rsidR="009F1CF1" w:rsidRPr="00CD22B6">
        <w:rPr>
          <w:color w:val="auto"/>
        </w:rPr>
        <w:t>R</w:t>
      </w:r>
      <w:r w:rsidRPr="00CD22B6">
        <w:rPr>
          <w:color w:val="auto"/>
        </w:rPr>
        <w:t>1163 lies to the east of the Order route</w:t>
      </w:r>
      <w:r w:rsidR="004B442D" w:rsidRPr="00CD22B6">
        <w:rPr>
          <w:color w:val="auto"/>
        </w:rPr>
        <w:t xml:space="preserve">, </w:t>
      </w:r>
      <w:r w:rsidRPr="00CD22B6">
        <w:rPr>
          <w:color w:val="auto"/>
        </w:rPr>
        <w:t>wh</w:t>
      </w:r>
      <w:r w:rsidR="004B442D" w:rsidRPr="00CD22B6">
        <w:rPr>
          <w:color w:val="auto"/>
        </w:rPr>
        <w:t>ere</w:t>
      </w:r>
      <w:r w:rsidRPr="00CD22B6">
        <w:rPr>
          <w:color w:val="auto"/>
        </w:rPr>
        <w:t xml:space="preserve"> point A is situated.  F</w:t>
      </w:r>
      <w:r w:rsidR="00E45B8B" w:rsidRPr="00CD22B6">
        <w:rPr>
          <w:color w:val="auto"/>
        </w:rPr>
        <w:t>P</w:t>
      </w:r>
      <w:r w:rsidRPr="00CD22B6">
        <w:rPr>
          <w:color w:val="auto"/>
        </w:rPr>
        <w:t xml:space="preserve">1162 lies to the west, branching off Footpath 1161, which runs alongside Home Farm.  Whilst </w:t>
      </w:r>
      <w:r w:rsidR="00FE5982" w:rsidRPr="00CD22B6">
        <w:rPr>
          <w:color w:val="auto"/>
        </w:rPr>
        <w:t xml:space="preserve">part of </w:t>
      </w:r>
      <w:r w:rsidRPr="00CD22B6">
        <w:rPr>
          <w:color w:val="auto"/>
        </w:rPr>
        <w:t>the Order route could potentially be part of a claimed route between the two recorded rights of way it would not form a direct link without recording additional lengths of path.</w:t>
      </w:r>
      <w:r w:rsidR="00FB769A" w:rsidRPr="00CD22B6">
        <w:rPr>
          <w:color w:val="auto"/>
        </w:rPr>
        <w:t xml:space="preserve">  I note that it would accord with the route apparently </w:t>
      </w:r>
      <w:r w:rsidR="008A0EEA" w:rsidRPr="00CD22B6">
        <w:rPr>
          <w:color w:val="auto"/>
        </w:rPr>
        <w:t>shown in the 1974 document.</w:t>
      </w:r>
      <w:r w:rsidR="00CD22B6" w:rsidRPr="00CD22B6">
        <w:rPr>
          <w:color w:val="auto"/>
        </w:rPr>
        <w:t xml:space="preserve">  </w:t>
      </w:r>
      <w:r w:rsidRPr="00CD22B6">
        <w:rPr>
          <w:color w:val="auto"/>
        </w:rPr>
        <w:t xml:space="preserve">Although the supporters suggest it was not taken forward </w:t>
      </w:r>
      <w:r w:rsidR="008A0EEA" w:rsidRPr="00CD22B6">
        <w:rPr>
          <w:color w:val="auto"/>
        </w:rPr>
        <w:t xml:space="preserve">in 1988 </w:t>
      </w:r>
      <w:r w:rsidRPr="00CD22B6">
        <w:rPr>
          <w:color w:val="auto"/>
        </w:rPr>
        <w:t>as the route “</w:t>
      </w:r>
      <w:r w:rsidRPr="00CD22B6">
        <w:rPr>
          <w:i/>
          <w:iCs/>
          <w:color w:val="auto"/>
        </w:rPr>
        <w:t>was not threatened and was maintained by volunteers</w:t>
      </w:r>
      <w:r w:rsidRPr="00CD22B6">
        <w:rPr>
          <w:color w:val="auto"/>
        </w:rPr>
        <w:t xml:space="preserve">” there is no evidence as to why it was not followed up.  </w:t>
      </w:r>
    </w:p>
    <w:p w14:paraId="716B77E3" w14:textId="1B41B6AB" w:rsidR="006231BA" w:rsidRPr="00CD22B6" w:rsidRDefault="00C06F5D" w:rsidP="00FA0462">
      <w:pPr>
        <w:pStyle w:val="Style1"/>
        <w:rPr>
          <w:color w:val="auto"/>
          <w:szCs w:val="22"/>
        </w:rPr>
      </w:pPr>
      <w:r w:rsidRPr="00CD22B6">
        <w:rPr>
          <w:color w:val="auto"/>
        </w:rPr>
        <w:t xml:space="preserve">I consider there is </w:t>
      </w:r>
      <w:r w:rsidR="00AE727F" w:rsidRPr="00CD22B6">
        <w:rPr>
          <w:color w:val="auto"/>
        </w:rPr>
        <w:t>limi</w:t>
      </w:r>
      <w:r w:rsidRPr="00CD22B6">
        <w:rPr>
          <w:color w:val="auto"/>
        </w:rPr>
        <w:t>t</w:t>
      </w:r>
      <w:r w:rsidR="00AE727F" w:rsidRPr="00CD22B6">
        <w:rPr>
          <w:color w:val="auto"/>
        </w:rPr>
        <w:t xml:space="preserve">ed evidence </w:t>
      </w:r>
      <w:r w:rsidRPr="00CD22B6">
        <w:rPr>
          <w:color w:val="auto"/>
        </w:rPr>
        <w:t>t</w:t>
      </w:r>
      <w:r w:rsidR="00AE727F" w:rsidRPr="00CD22B6">
        <w:rPr>
          <w:color w:val="auto"/>
        </w:rPr>
        <w:t>o sugges</w:t>
      </w:r>
      <w:r w:rsidRPr="00CD22B6">
        <w:rPr>
          <w:color w:val="auto"/>
        </w:rPr>
        <w:t>t</w:t>
      </w:r>
      <w:r w:rsidR="00AE727F" w:rsidRPr="00CD22B6">
        <w:rPr>
          <w:color w:val="auto"/>
        </w:rPr>
        <w:t xml:space="preserve"> that section A – B of </w:t>
      </w:r>
      <w:r w:rsidRPr="00CD22B6">
        <w:rPr>
          <w:color w:val="auto"/>
        </w:rPr>
        <w:t>th</w:t>
      </w:r>
      <w:r w:rsidR="006231BA" w:rsidRPr="00CD22B6">
        <w:rPr>
          <w:color w:val="auto"/>
        </w:rPr>
        <w:t>e</w:t>
      </w:r>
      <w:r w:rsidRPr="00CD22B6">
        <w:rPr>
          <w:color w:val="auto"/>
        </w:rPr>
        <w:t xml:space="preserve"> Order route </w:t>
      </w:r>
      <w:r w:rsidR="00676F69" w:rsidRPr="00CD22B6">
        <w:rPr>
          <w:color w:val="auto"/>
        </w:rPr>
        <w:t>h</w:t>
      </w:r>
      <w:r w:rsidRPr="00CD22B6">
        <w:rPr>
          <w:color w:val="auto"/>
        </w:rPr>
        <w:t>as</w:t>
      </w:r>
      <w:r w:rsidR="006231BA" w:rsidRPr="00CD22B6">
        <w:rPr>
          <w:color w:val="auto"/>
        </w:rPr>
        <w:t xml:space="preserve"> been </w:t>
      </w:r>
      <w:r w:rsidR="00261FC9" w:rsidRPr="00CD22B6">
        <w:rPr>
          <w:color w:val="auto"/>
        </w:rPr>
        <w:t xml:space="preserve">thought about </w:t>
      </w:r>
      <w:r w:rsidR="006231BA" w:rsidRPr="00CD22B6">
        <w:rPr>
          <w:color w:val="auto"/>
        </w:rPr>
        <w:t>i</w:t>
      </w:r>
      <w:r w:rsidR="00261FC9" w:rsidRPr="00CD22B6">
        <w:rPr>
          <w:color w:val="auto"/>
        </w:rPr>
        <w:t xml:space="preserve">n </w:t>
      </w:r>
      <w:r w:rsidR="006231BA" w:rsidRPr="00CD22B6">
        <w:rPr>
          <w:color w:val="auto"/>
        </w:rPr>
        <w:t>r</w:t>
      </w:r>
      <w:r w:rsidR="00261FC9" w:rsidRPr="00CD22B6">
        <w:rPr>
          <w:color w:val="auto"/>
        </w:rPr>
        <w:t>elation t</w:t>
      </w:r>
      <w:r w:rsidR="006231BA" w:rsidRPr="00CD22B6">
        <w:rPr>
          <w:color w:val="auto"/>
        </w:rPr>
        <w:t>o</w:t>
      </w:r>
      <w:r w:rsidR="00261FC9" w:rsidRPr="00CD22B6">
        <w:rPr>
          <w:color w:val="auto"/>
        </w:rPr>
        <w:t xml:space="preserve"> </w:t>
      </w:r>
      <w:r w:rsidR="006231BA" w:rsidRPr="00CD22B6">
        <w:rPr>
          <w:color w:val="auto"/>
        </w:rPr>
        <w:t>r</w:t>
      </w:r>
      <w:r w:rsidR="00261FC9" w:rsidRPr="00CD22B6">
        <w:rPr>
          <w:color w:val="auto"/>
        </w:rPr>
        <w:t>ecording r</w:t>
      </w:r>
      <w:r w:rsidR="006231BA" w:rsidRPr="00CD22B6">
        <w:rPr>
          <w:color w:val="auto"/>
        </w:rPr>
        <w:t>i</w:t>
      </w:r>
      <w:r w:rsidR="00261FC9" w:rsidRPr="00CD22B6">
        <w:rPr>
          <w:color w:val="auto"/>
        </w:rPr>
        <w:t>gh</w:t>
      </w:r>
      <w:r w:rsidR="006231BA" w:rsidRPr="00CD22B6">
        <w:rPr>
          <w:color w:val="auto"/>
        </w:rPr>
        <w:t xml:space="preserve">ts </w:t>
      </w:r>
      <w:r w:rsidR="008506C6" w:rsidRPr="00CD22B6">
        <w:rPr>
          <w:color w:val="auto"/>
        </w:rPr>
        <w:t>in the latter part of</w:t>
      </w:r>
      <w:r w:rsidR="00676F69" w:rsidRPr="00CD22B6">
        <w:rPr>
          <w:color w:val="auto"/>
        </w:rPr>
        <w:t xml:space="preserve"> twentieth century.</w:t>
      </w:r>
    </w:p>
    <w:p w14:paraId="42E33CBF" w14:textId="77777777" w:rsidR="006231BA" w:rsidRPr="00614344" w:rsidRDefault="006231BA" w:rsidP="006231BA">
      <w:pPr>
        <w:pStyle w:val="Heading4"/>
        <w:numPr>
          <w:ilvl w:val="0"/>
          <w:numId w:val="0"/>
        </w:numPr>
        <w:spacing w:before="180"/>
        <w:rPr>
          <w:b w:val="0"/>
          <w:color w:val="auto"/>
          <w:szCs w:val="22"/>
        </w:rPr>
      </w:pPr>
      <w:r w:rsidRPr="00614344">
        <w:rPr>
          <w:b w:val="0"/>
          <w:color w:val="auto"/>
          <w:szCs w:val="22"/>
        </w:rPr>
        <w:t>Other information</w:t>
      </w:r>
    </w:p>
    <w:p w14:paraId="071780EC" w14:textId="79B1E261" w:rsidR="003E4ABB" w:rsidRPr="003E4ABB" w:rsidRDefault="003E4ABB" w:rsidP="006231BA">
      <w:pPr>
        <w:pStyle w:val="Style1"/>
        <w:tabs>
          <w:tab w:val="clear" w:pos="720"/>
        </w:tabs>
        <w:rPr>
          <w:color w:val="auto"/>
          <w:szCs w:val="22"/>
        </w:rPr>
      </w:pPr>
      <w:r w:rsidRPr="003E4ABB">
        <w:rPr>
          <w:color w:val="auto"/>
          <w:szCs w:val="22"/>
        </w:rPr>
        <w:t>The granddaughter of</w:t>
      </w:r>
      <w:r>
        <w:rPr>
          <w:color w:val="auto"/>
          <w:szCs w:val="22"/>
        </w:rPr>
        <w:t xml:space="preserve"> the first owner of FC</w:t>
      </w:r>
      <w:r w:rsidR="003A04B4">
        <w:rPr>
          <w:color w:val="auto"/>
          <w:szCs w:val="22"/>
        </w:rPr>
        <w:t xml:space="preserve"> </w:t>
      </w:r>
      <w:r w:rsidR="00C67A99">
        <w:rPr>
          <w:color w:val="auto"/>
          <w:szCs w:val="22"/>
        </w:rPr>
        <w:t>spent time there from the age of 5 onwards</w:t>
      </w:r>
      <w:r w:rsidR="00C95A9D">
        <w:rPr>
          <w:color w:val="auto"/>
          <w:szCs w:val="22"/>
        </w:rPr>
        <w:t>, most weekends and school holidays.  She said</w:t>
      </w:r>
      <w:r w:rsidR="0065216D">
        <w:rPr>
          <w:color w:val="auto"/>
          <w:szCs w:val="22"/>
        </w:rPr>
        <w:t>, “</w:t>
      </w:r>
      <w:r w:rsidR="0065216D" w:rsidRPr="0065216D">
        <w:rPr>
          <w:i/>
          <w:iCs/>
          <w:color w:val="auto"/>
          <w:szCs w:val="22"/>
        </w:rPr>
        <w:t>T</w:t>
      </w:r>
      <w:r w:rsidR="00C95A9D" w:rsidRPr="0065216D">
        <w:rPr>
          <w:i/>
          <w:iCs/>
          <w:color w:val="auto"/>
          <w:szCs w:val="22"/>
        </w:rPr>
        <w:t xml:space="preserve">here was a footpath parallel to the </w:t>
      </w:r>
      <w:r w:rsidR="00A96CED" w:rsidRPr="0065216D">
        <w:rPr>
          <w:i/>
          <w:iCs/>
          <w:color w:val="auto"/>
          <w:szCs w:val="22"/>
        </w:rPr>
        <w:t xml:space="preserve">drive that ran immediately behind the house and along the </w:t>
      </w:r>
      <w:r w:rsidR="00A96CED" w:rsidRPr="0065216D">
        <w:rPr>
          <w:i/>
          <w:iCs/>
          <w:color w:val="auto"/>
          <w:szCs w:val="22"/>
        </w:rPr>
        <w:lastRenderedPageBreak/>
        <w:t xml:space="preserve">boundary of </w:t>
      </w:r>
      <w:r w:rsidR="00A96CED" w:rsidRPr="0065216D">
        <w:rPr>
          <w:color w:val="auto"/>
          <w:szCs w:val="22"/>
        </w:rPr>
        <w:t>[the]</w:t>
      </w:r>
      <w:r w:rsidR="00A96CED" w:rsidRPr="0065216D">
        <w:rPr>
          <w:i/>
          <w:iCs/>
          <w:color w:val="auto"/>
          <w:szCs w:val="22"/>
        </w:rPr>
        <w:t xml:space="preserve"> garden.  The Footpath was used by </w:t>
      </w:r>
      <w:r w:rsidR="00586079" w:rsidRPr="0065216D">
        <w:rPr>
          <w:i/>
          <w:iCs/>
          <w:color w:val="auto"/>
          <w:szCs w:val="22"/>
        </w:rPr>
        <w:t xml:space="preserve">members of the family and visitors to </w:t>
      </w:r>
      <w:r w:rsidR="0036008B">
        <w:rPr>
          <w:color w:val="auto"/>
          <w:szCs w:val="22"/>
        </w:rPr>
        <w:t>[FC]</w:t>
      </w:r>
      <w:r w:rsidR="00586079" w:rsidRPr="0065216D">
        <w:rPr>
          <w:color w:val="auto"/>
          <w:szCs w:val="22"/>
        </w:rPr>
        <w:t>…[and]</w:t>
      </w:r>
      <w:r w:rsidR="00586079" w:rsidRPr="0065216D">
        <w:rPr>
          <w:i/>
          <w:iCs/>
          <w:color w:val="auto"/>
          <w:szCs w:val="22"/>
        </w:rPr>
        <w:t xml:space="preserve"> to visit…neighbours…in </w:t>
      </w:r>
      <w:r w:rsidR="0036008B">
        <w:rPr>
          <w:color w:val="auto"/>
          <w:szCs w:val="22"/>
        </w:rPr>
        <w:t>[FT]</w:t>
      </w:r>
      <w:r w:rsidR="00586079">
        <w:rPr>
          <w:color w:val="auto"/>
          <w:szCs w:val="22"/>
        </w:rPr>
        <w:t>.</w:t>
      </w:r>
      <w:r w:rsidR="0065216D">
        <w:rPr>
          <w:color w:val="auto"/>
          <w:szCs w:val="22"/>
        </w:rPr>
        <w:t xml:space="preserve">  </w:t>
      </w:r>
      <w:r w:rsidR="0036008B">
        <w:rPr>
          <w:color w:val="auto"/>
          <w:szCs w:val="22"/>
        </w:rPr>
        <w:t>T</w:t>
      </w:r>
      <w:r w:rsidR="0065216D" w:rsidRPr="000E2E95">
        <w:rPr>
          <w:i/>
          <w:iCs/>
          <w:color w:val="auto"/>
          <w:szCs w:val="22"/>
        </w:rPr>
        <w:t>he footpath was fenced on one side</w:t>
      </w:r>
      <w:r w:rsidR="00914B2B">
        <w:rPr>
          <w:i/>
          <w:iCs/>
          <w:color w:val="auto"/>
          <w:szCs w:val="22"/>
        </w:rPr>
        <w:t>…</w:t>
      </w:r>
      <w:r w:rsidR="0065216D" w:rsidRPr="000E2E95">
        <w:rPr>
          <w:i/>
          <w:iCs/>
          <w:color w:val="auto"/>
          <w:szCs w:val="22"/>
        </w:rPr>
        <w:t>made of wooden posts and wire</w:t>
      </w:r>
      <w:r w:rsidR="00455A41" w:rsidRPr="000E2E95">
        <w:rPr>
          <w:color w:val="auto"/>
          <w:szCs w:val="22"/>
        </w:rPr>
        <w:t>…[and]</w:t>
      </w:r>
      <w:r w:rsidR="00455A41" w:rsidRPr="000E2E95">
        <w:rPr>
          <w:i/>
          <w:iCs/>
          <w:color w:val="auto"/>
          <w:szCs w:val="22"/>
        </w:rPr>
        <w:t xml:space="preserve"> ran from the </w:t>
      </w:r>
      <w:r w:rsidR="000E2E95" w:rsidRPr="000E2E95">
        <w:rPr>
          <w:i/>
          <w:iCs/>
          <w:color w:val="auto"/>
          <w:szCs w:val="22"/>
        </w:rPr>
        <w:t>beginning of the drive…</w:t>
      </w:r>
      <w:r w:rsidR="00586079" w:rsidRPr="000E2E95">
        <w:rPr>
          <w:i/>
          <w:iCs/>
          <w:color w:val="auto"/>
          <w:szCs w:val="22"/>
        </w:rPr>
        <w:t>”</w:t>
      </w:r>
      <w:r w:rsidR="0042141C">
        <w:rPr>
          <w:i/>
          <w:iCs/>
          <w:color w:val="auto"/>
          <w:szCs w:val="22"/>
        </w:rPr>
        <w:t xml:space="preserve">.  </w:t>
      </w:r>
      <w:r w:rsidR="0042141C" w:rsidRPr="0042141C">
        <w:rPr>
          <w:color w:val="auto"/>
          <w:szCs w:val="22"/>
        </w:rPr>
        <w:t>She did not re</w:t>
      </w:r>
      <w:r w:rsidR="0042141C">
        <w:rPr>
          <w:color w:val="auto"/>
          <w:szCs w:val="22"/>
        </w:rPr>
        <w:t>member us</w:t>
      </w:r>
      <w:r w:rsidR="00914B2B">
        <w:rPr>
          <w:color w:val="auto"/>
          <w:szCs w:val="22"/>
        </w:rPr>
        <w:t>e of</w:t>
      </w:r>
      <w:r w:rsidR="0042141C">
        <w:rPr>
          <w:color w:val="auto"/>
          <w:szCs w:val="22"/>
        </w:rPr>
        <w:t xml:space="preserve"> the path, except for </w:t>
      </w:r>
      <w:r w:rsidR="00265324">
        <w:rPr>
          <w:color w:val="auto"/>
          <w:szCs w:val="22"/>
        </w:rPr>
        <w:t>family and visitors of FT and FC and did not think of it as a public footpath.</w:t>
      </w:r>
      <w:r w:rsidRPr="003E4ABB">
        <w:rPr>
          <w:color w:val="auto"/>
          <w:szCs w:val="22"/>
        </w:rPr>
        <w:t xml:space="preserve"> </w:t>
      </w:r>
    </w:p>
    <w:p w14:paraId="2C80D453" w14:textId="0FE86057" w:rsidR="00C81A97" w:rsidRPr="00C81A97" w:rsidRDefault="006231BA" w:rsidP="00C81A97">
      <w:pPr>
        <w:pStyle w:val="Style1"/>
        <w:tabs>
          <w:tab w:val="clear" w:pos="720"/>
        </w:tabs>
        <w:rPr>
          <w:color w:val="7030A0"/>
          <w:szCs w:val="22"/>
        </w:rPr>
      </w:pPr>
      <w:r>
        <w:rPr>
          <w:color w:val="auto"/>
          <w:szCs w:val="22"/>
        </w:rPr>
        <w:t xml:space="preserve">I heard information on the use and meaning of the term ‘twitten’, both generally and locally.  </w:t>
      </w:r>
      <w:r w:rsidR="00914B2B">
        <w:rPr>
          <w:color w:val="auto"/>
          <w:szCs w:val="22"/>
        </w:rPr>
        <w:t>An</w:t>
      </w:r>
      <w:r>
        <w:rPr>
          <w:color w:val="auto"/>
          <w:szCs w:val="22"/>
        </w:rPr>
        <w:t xml:space="preserve"> e</w:t>
      </w:r>
      <w:r w:rsidR="00F37EA6">
        <w:rPr>
          <w:color w:val="auto"/>
          <w:szCs w:val="22"/>
        </w:rPr>
        <w:t>ma</w:t>
      </w:r>
      <w:r>
        <w:rPr>
          <w:color w:val="auto"/>
          <w:szCs w:val="22"/>
        </w:rPr>
        <w:t>i</w:t>
      </w:r>
      <w:r w:rsidR="00F37EA6">
        <w:rPr>
          <w:color w:val="auto"/>
          <w:szCs w:val="22"/>
        </w:rPr>
        <w:t xml:space="preserve">l </w:t>
      </w:r>
      <w:r>
        <w:rPr>
          <w:color w:val="auto"/>
          <w:szCs w:val="22"/>
        </w:rPr>
        <w:t>f</w:t>
      </w:r>
      <w:r w:rsidR="00F37EA6">
        <w:rPr>
          <w:color w:val="auto"/>
          <w:szCs w:val="22"/>
        </w:rPr>
        <w:t>rom</w:t>
      </w:r>
      <w:r>
        <w:rPr>
          <w:color w:val="auto"/>
          <w:szCs w:val="22"/>
        </w:rPr>
        <w:t xml:space="preserve"> a former owner of FT shows his clear understanding that the name had arisen by reference to the access </w:t>
      </w:r>
      <w:r w:rsidR="00494BCA">
        <w:rPr>
          <w:color w:val="auto"/>
          <w:szCs w:val="22"/>
        </w:rPr>
        <w:t>d</w:t>
      </w:r>
      <w:r>
        <w:rPr>
          <w:color w:val="auto"/>
          <w:szCs w:val="22"/>
        </w:rPr>
        <w:t>r</w:t>
      </w:r>
      <w:r w:rsidR="00494BCA">
        <w:rPr>
          <w:color w:val="auto"/>
          <w:szCs w:val="22"/>
        </w:rPr>
        <w:t>iv</w:t>
      </w:r>
      <w:r>
        <w:rPr>
          <w:color w:val="auto"/>
          <w:szCs w:val="22"/>
        </w:rPr>
        <w:t>e to the property, section B – C of the Order route</w:t>
      </w:r>
      <w:r w:rsidR="00CD21B4">
        <w:rPr>
          <w:color w:val="auto"/>
          <w:szCs w:val="22"/>
        </w:rPr>
        <w:t>, which he referred to as “The Twitten”</w:t>
      </w:r>
      <w:r>
        <w:rPr>
          <w:color w:val="auto"/>
          <w:szCs w:val="22"/>
        </w:rPr>
        <w:t>.  Whilst some parties may understand section A – B to be the twitten referred to in the name</w:t>
      </w:r>
      <w:r w:rsidR="00494BCA">
        <w:rPr>
          <w:color w:val="auto"/>
          <w:szCs w:val="22"/>
        </w:rPr>
        <w:t>,</w:t>
      </w:r>
      <w:r>
        <w:rPr>
          <w:color w:val="auto"/>
          <w:szCs w:val="22"/>
        </w:rPr>
        <w:t xml:space="preserve"> this is not borne out by the evidence.   </w:t>
      </w:r>
    </w:p>
    <w:p w14:paraId="156F985A" w14:textId="3CC2E1EB" w:rsidR="00C81A97" w:rsidRPr="00C81A97" w:rsidRDefault="00156616" w:rsidP="00C81A97">
      <w:pPr>
        <w:pStyle w:val="Style1"/>
        <w:tabs>
          <w:tab w:val="clear" w:pos="720"/>
        </w:tabs>
        <w:rPr>
          <w:color w:val="auto"/>
          <w:szCs w:val="22"/>
        </w:rPr>
      </w:pPr>
      <w:r w:rsidRPr="00C81A97">
        <w:rPr>
          <w:szCs w:val="22"/>
        </w:rPr>
        <w:t xml:space="preserve">A letter from the </w:t>
      </w:r>
      <w:r w:rsidR="009139BA" w:rsidRPr="00C81A97">
        <w:rPr>
          <w:szCs w:val="22"/>
        </w:rPr>
        <w:t xml:space="preserve">current </w:t>
      </w:r>
      <w:r w:rsidRPr="00C81A97">
        <w:rPr>
          <w:szCs w:val="22"/>
        </w:rPr>
        <w:t>owner of FC to R</w:t>
      </w:r>
      <w:r w:rsidR="005C4299" w:rsidRPr="00C81A97">
        <w:rPr>
          <w:szCs w:val="22"/>
        </w:rPr>
        <w:t>PC</w:t>
      </w:r>
      <w:r w:rsidR="009139BA" w:rsidRPr="00C81A97">
        <w:rPr>
          <w:szCs w:val="22"/>
        </w:rPr>
        <w:t xml:space="preserve"> of</w:t>
      </w:r>
      <w:r w:rsidR="00922638" w:rsidRPr="00C81A97">
        <w:rPr>
          <w:szCs w:val="22"/>
        </w:rPr>
        <w:t xml:space="preserve"> 7 July 2016 indicates that “</w:t>
      </w:r>
      <w:r w:rsidR="00922638" w:rsidRPr="00C81A97">
        <w:rPr>
          <w:i/>
          <w:iCs/>
          <w:szCs w:val="22"/>
        </w:rPr>
        <w:t>The path through our garden is one of the least used in the neighbourhood, with just a handful of locals walking it each year</w:t>
      </w:r>
      <w:r w:rsidR="00922638" w:rsidRPr="00C81A97">
        <w:rPr>
          <w:szCs w:val="22"/>
        </w:rPr>
        <w:t>.</w:t>
      </w:r>
      <w:r w:rsidR="006E58E3" w:rsidRPr="00C81A97">
        <w:rPr>
          <w:szCs w:val="22"/>
        </w:rPr>
        <w:t xml:space="preserve">”  </w:t>
      </w:r>
      <w:r w:rsidR="006231BA" w:rsidRPr="00C81A97">
        <w:rPr>
          <w:szCs w:val="22"/>
        </w:rPr>
        <w:t>The</w:t>
      </w:r>
      <w:r w:rsidR="00305A13" w:rsidRPr="00C81A97">
        <w:rPr>
          <w:szCs w:val="22"/>
        </w:rPr>
        <w:t xml:space="preserve"> RPC minutes of 28 Novem</w:t>
      </w:r>
      <w:r w:rsidR="00A02FF6" w:rsidRPr="00C81A97">
        <w:rPr>
          <w:szCs w:val="22"/>
        </w:rPr>
        <w:t>b</w:t>
      </w:r>
      <w:r w:rsidR="00305A13" w:rsidRPr="00C81A97">
        <w:rPr>
          <w:szCs w:val="22"/>
        </w:rPr>
        <w:t>er 2016</w:t>
      </w:r>
      <w:r w:rsidR="00A02FF6" w:rsidRPr="00C81A97">
        <w:rPr>
          <w:szCs w:val="22"/>
        </w:rPr>
        <w:t xml:space="preserve"> discussed the claim for the Order route.  T</w:t>
      </w:r>
      <w:r w:rsidR="006231BA" w:rsidRPr="00C81A97">
        <w:rPr>
          <w:szCs w:val="22"/>
        </w:rPr>
        <w:t xml:space="preserve">he owner of FC </w:t>
      </w:r>
      <w:r w:rsidR="00A02FF6" w:rsidRPr="00C81A97">
        <w:rPr>
          <w:szCs w:val="22"/>
        </w:rPr>
        <w:t xml:space="preserve">addressed </w:t>
      </w:r>
      <w:r w:rsidR="006231BA" w:rsidRPr="00C81A97">
        <w:rPr>
          <w:szCs w:val="22"/>
        </w:rPr>
        <w:t xml:space="preserve">the </w:t>
      </w:r>
      <w:r w:rsidR="00A02FF6" w:rsidRPr="00C81A97">
        <w:rPr>
          <w:szCs w:val="22"/>
        </w:rPr>
        <w:t xml:space="preserve">meeting </w:t>
      </w:r>
      <w:r w:rsidR="006231BA" w:rsidRPr="00C81A97">
        <w:rPr>
          <w:szCs w:val="22"/>
        </w:rPr>
        <w:t>a</w:t>
      </w:r>
      <w:r w:rsidR="00A02FF6" w:rsidRPr="00C81A97">
        <w:rPr>
          <w:szCs w:val="22"/>
        </w:rPr>
        <w:t xml:space="preserve">nd was </w:t>
      </w:r>
      <w:r w:rsidR="006231BA" w:rsidRPr="00C81A97">
        <w:rPr>
          <w:szCs w:val="22"/>
        </w:rPr>
        <w:t>r</w:t>
      </w:r>
      <w:r w:rsidR="00A02FF6" w:rsidRPr="00C81A97">
        <w:rPr>
          <w:szCs w:val="22"/>
        </w:rPr>
        <w:t xml:space="preserve">ecorded to </w:t>
      </w:r>
      <w:r w:rsidR="00E85B3E" w:rsidRPr="00C81A97">
        <w:rPr>
          <w:szCs w:val="22"/>
        </w:rPr>
        <w:t xml:space="preserve">say </w:t>
      </w:r>
      <w:r w:rsidR="000708C1" w:rsidRPr="00C81A97">
        <w:rPr>
          <w:szCs w:val="22"/>
        </w:rPr>
        <w:t xml:space="preserve">that </w:t>
      </w:r>
      <w:r w:rsidR="00E85B3E" w:rsidRPr="00C81A97">
        <w:rPr>
          <w:szCs w:val="22"/>
        </w:rPr>
        <w:t>“</w:t>
      </w:r>
      <w:r w:rsidR="000708C1" w:rsidRPr="00C81A97">
        <w:rPr>
          <w:i/>
          <w:iCs/>
          <w:szCs w:val="22"/>
        </w:rPr>
        <w:t>Since he ha</w:t>
      </w:r>
      <w:r w:rsidR="00E85B3E" w:rsidRPr="00C81A97">
        <w:rPr>
          <w:i/>
          <w:iCs/>
          <w:szCs w:val="22"/>
        </w:rPr>
        <w:t>s</w:t>
      </w:r>
      <w:r w:rsidR="000708C1" w:rsidRPr="00C81A97">
        <w:rPr>
          <w:i/>
          <w:iCs/>
          <w:szCs w:val="22"/>
        </w:rPr>
        <w:t xml:space="preserve"> </w:t>
      </w:r>
      <w:r w:rsidR="000739B3" w:rsidRPr="00C81A97">
        <w:rPr>
          <w:i/>
          <w:iCs/>
          <w:szCs w:val="22"/>
        </w:rPr>
        <w:t>owned the propert</w:t>
      </w:r>
      <w:r w:rsidR="00A02FF6" w:rsidRPr="00C81A97">
        <w:rPr>
          <w:i/>
          <w:iCs/>
          <w:szCs w:val="22"/>
        </w:rPr>
        <w:t>y t</w:t>
      </w:r>
      <w:r w:rsidR="006231BA" w:rsidRPr="00C81A97">
        <w:rPr>
          <w:i/>
          <w:iCs/>
          <w:szCs w:val="22"/>
        </w:rPr>
        <w:t>h</w:t>
      </w:r>
      <w:r w:rsidR="000739B3" w:rsidRPr="00C81A97">
        <w:rPr>
          <w:i/>
          <w:iCs/>
          <w:szCs w:val="22"/>
        </w:rPr>
        <w:t>ere h</w:t>
      </w:r>
      <w:r w:rsidR="00A02FF6" w:rsidRPr="00C81A97">
        <w:rPr>
          <w:i/>
          <w:iCs/>
          <w:szCs w:val="22"/>
        </w:rPr>
        <w:t>a</w:t>
      </w:r>
      <w:r w:rsidR="000739B3" w:rsidRPr="00C81A97">
        <w:rPr>
          <w:i/>
          <w:iCs/>
          <w:szCs w:val="22"/>
        </w:rPr>
        <w:t>s been a s</w:t>
      </w:r>
      <w:r w:rsidR="00A02FF6" w:rsidRPr="00C81A97">
        <w:rPr>
          <w:i/>
          <w:iCs/>
          <w:szCs w:val="22"/>
        </w:rPr>
        <w:t>t</w:t>
      </w:r>
      <w:r w:rsidR="000739B3" w:rsidRPr="00C81A97">
        <w:rPr>
          <w:i/>
          <w:iCs/>
          <w:szCs w:val="22"/>
        </w:rPr>
        <w:t xml:space="preserve">atus </w:t>
      </w:r>
      <w:r w:rsidR="00215CBD" w:rsidRPr="00C81A97">
        <w:rPr>
          <w:i/>
          <w:iCs/>
          <w:szCs w:val="22"/>
        </w:rPr>
        <w:t>quo for 26 years with permissive use which sh</w:t>
      </w:r>
      <w:r w:rsidR="006231BA" w:rsidRPr="00C81A97">
        <w:rPr>
          <w:i/>
          <w:iCs/>
          <w:szCs w:val="22"/>
        </w:rPr>
        <w:t>oul</w:t>
      </w:r>
      <w:r w:rsidR="00215CBD" w:rsidRPr="00C81A97">
        <w:rPr>
          <w:i/>
          <w:iCs/>
          <w:szCs w:val="22"/>
        </w:rPr>
        <w:t>d continue as he has never seen the need to formalise</w:t>
      </w:r>
      <w:r w:rsidR="0032612E" w:rsidRPr="00C81A97">
        <w:rPr>
          <w:szCs w:val="22"/>
        </w:rPr>
        <w:t>.”</w:t>
      </w:r>
      <w:r w:rsidR="006231BA" w:rsidRPr="00C81A97">
        <w:rPr>
          <w:szCs w:val="22"/>
        </w:rPr>
        <w:t xml:space="preserve"> </w:t>
      </w:r>
      <w:r w:rsidR="00C81A97">
        <w:rPr>
          <w:szCs w:val="22"/>
        </w:rPr>
        <w:t xml:space="preserve"> A 2016 letter from a r</w:t>
      </w:r>
      <w:r w:rsidR="00C81A97" w:rsidRPr="00C81A97">
        <w:rPr>
          <w:rFonts w:cs="Arial"/>
          <w:color w:val="auto"/>
          <w:szCs w:val="22"/>
        </w:rPr>
        <w:t>esident</w:t>
      </w:r>
      <w:r w:rsidR="00C81A97">
        <w:rPr>
          <w:rFonts w:cs="Arial"/>
          <w:color w:val="auto"/>
          <w:szCs w:val="22"/>
        </w:rPr>
        <w:t xml:space="preserve"> of </w:t>
      </w:r>
      <w:r w:rsidR="00C81A97" w:rsidRPr="00C81A97">
        <w:rPr>
          <w:rFonts w:cs="Arial"/>
          <w:color w:val="auto"/>
          <w:szCs w:val="22"/>
        </w:rPr>
        <w:t>44 years</w:t>
      </w:r>
      <w:r w:rsidR="00C81A97">
        <w:rPr>
          <w:rFonts w:cs="Arial"/>
          <w:color w:val="auto"/>
          <w:szCs w:val="22"/>
        </w:rPr>
        <w:t xml:space="preserve"> similarly referred to </w:t>
      </w:r>
      <w:r w:rsidR="00C81A97" w:rsidRPr="00C81A97">
        <w:rPr>
          <w:rFonts w:cs="Arial"/>
          <w:color w:val="auto"/>
          <w:szCs w:val="22"/>
        </w:rPr>
        <w:t>retain</w:t>
      </w:r>
      <w:r w:rsidR="007B0937">
        <w:rPr>
          <w:rFonts w:cs="Arial"/>
          <w:color w:val="auto"/>
          <w:szCs w:val="22"/>
        </w:rPr>
        <w:t>ing “…</w:t>
      </w:r>
      <w:r w:rsidR="00C81A97" w:rsidRPr="007B0937">
        <w:rPr>
          <w:rFonts w:cs="Arial"/>
          <w:i/>
          <w:iCs/>
          <w:color w:val="auto"/>
          <w:szCs w:val="22"/>
        </w:rPr>
        <w:t>the status quo, with this path available for use by local people</w:t>
      </w:r>
      <w:r w:rsidR="00C81A97" w:rsidRPr="00C81A97">
        <w:rPr>
          <w:rFonts w:cs="Arial"/>
          <w:color w:val="auto"/>
          <w:szCs w:val="22"/>
        </w:rPr>
        <w:t xml:space="preserve">…”     </w:t>
      </w:r>
    </w:p>
    <w:p w14:paraId="7C54C52E" w14:textId="6FBA4FBF" w:rsidR="00D01BB3" w:rsidRDefault="005C4299" w:rsidP="006231BA">
      <w:pPr>
        <w:pStyle w:val="Style1"/>
        <w:tabs>
          <w:tab w:val="clear" w:pos="720"/>
        </w:tabs>
        <w:rPr>
          <w:color w:val="auto"/>
          <w:szCs w:val="22"/>
        </w:rPr>
      </w:pPr>
      <w:r w:rsidRPr="005C4299">
        <w:rPr>
          <w:color w:val="auto"/>
          <w:szCs w:val="22"/>
        </w:rPr>
        <w:t>On being a</w:t>
      </w:r>
      <w:r>
        <w:rPr>
          <w:color w:val="auto"/>
          <w:szCs w:val="22"/>
        </w:rPr>
        <w:t xml:space="preserve">sked about this letter and statement the owner of FC said he had </w:t>
      </w:r>
      <w:r w:rsidR="006F2D67">
        <w:rPr>
          <w:color w:val="auto"/>
          <w:szCs w:val="22"/>
        </w:rPr>
        <w:t>indicated that</w:t>
      </w:r>
      <w:r>
        <w:rPr>
          <w:color w:val="auto"/>
          <w:szCs w:val="22"/>
        </w:rPr>
        <w:t xml:space="preserve"> there was some use </w:t>
      </w:r>
      <w:r w:rsidR="00615CDC">
        <w:rPr>
          <w:color w:val="auto"/>
          <w:szCs w:val="22"/>
        </w:rPr>
        <w:t xml:space="preserve">in order </w:t>
      </w:r>
      <w:r w:rsidR="00EC23EB">
        <w:rPr>
          <w:color w:val="auto"/>
          <w:szCs w:val="22"/>
        </w:rPr>
        <w:t xml:space="preserve">to be polite to those claiming the route.  I </w:t>
      </w:r>
      <w:r w:rsidR="007820F4">
        <w:rPr>
          <w:color w:val="auto"/>
          <w:szCs w:val="22"/>
        </w:rPr>
        <w:t xml:space="preserve">do not </w:t>
      </w:r>
      <w:r w:rsidR="00EC23EB">
        <w:rPr>
          <w:color w:val="auto"/>
          <w:szCs w:val="22"/>
        </w:rPr>
        <w:t xml:space="preserve">find </w:t>
      </w:r>
      <w:r w:rsidR="007820F4">
        <w:rPr>
          <w:color w:val="auto"/>
          <w:szCs w:val="22"/>
        </w:rPr>
        <w:t>i</w:t>
      </w:r>
      <w:r w:rsidR="00EC23EB">
        <w:rPr>
          <w:color w:val="auto"/>
          <w:szCs w:val="22"/>
        </w:rPr>
        <w:t>t</w:t>
      </w:r>
      <w:r w:rsidR="007820F4">
        <w:rPr>
          <w:color w:val="auto"/>
          <w:szCs w:val="22"/>
        </w:rPr>
        <w:t xml:space="preserve"> cr</w:t>
      </w:r>
      <w:r w:rsidR="00EC23EB">
        <w:rPr>
          <w:color w:val="auto"/>
          <w:szCs w:val="22"/>
        </w:rPr>
        <w:t>e</w:t>
      </w:r>
      <w:r w:rsidR="007820F4">
        <w:rPr>
          <w:color w:val="auto"/>
          <w:szCs w:val="22"/>
        </w:rPr>
        <w:t>dibl</w:t>
      </w:r>
      <w:r w:rsidR="00EC23EB">
        <w:rPr>
          <w:color w:val="auto"/>
          <w:szCs w:val="22"/>
        </w:rPr>
        <w:t>e</w:t>
      </w:r>
      <w:r w:rsidR="007820F4">
        <w:rPr>
          <w:color w:val="auto"/>
          <w:szCs w:val="22"/>
        </w:rPr>
        <w:t xml:space="preserve"> that</w:t>
      </w:r>
      <w:r w:rsidR="00090FA6">
        <w:rPr>
          <w:color w:val="auto"/>
          <w:szCs w:val="22"/>
        </w:rPr>
        <w:t>,</w:t>
      </w:r>
      <w:r w:rsidR="007820F4">
        <w:rPr>
          <w:color w:val="auto"/>
          <w:szCs w:val="22"/>
        </w:rPr>
        <w:t xml:space="preserve"> at the </w:t>
      </w:r>
      <w:r w:rsidR="00AD15A6">
        <w:rPr>
          <w:color w:val="auto"/>
          <w:szCs w:val="22"/>
        </w:rPr>
        <w:t>ea</w:t>
      </w:r>
      <w:r w:rsidR="007820F4">
        <w:rPr>
          <w:color w:val="auto"/>
          <w:szCs w:val="22"/>
        </w:rPr>
        <w:t>r</w:t>
      </w:r>
      <w:r w:rsidR="00AD15A6">
        <w:rPr>
          <w:color w:val="auto"/>
          <w:szCs w:val="22"/>
        </w:rPr>
        <w:t>lie</w:t>
      </w:r>
      <w:r w:rsidR="007820F4">
        <w:rPr>
          <w:color w:val="auto"/>
          <w:szCs w:val="22"/>
        </w:rPr>
        <w:t>st forma</w:t>
      </w:r>
      <w:r w:rsidR="00EC23EB">
        <w:rPr>
          <w:color w:val="auto"/>
          <w:szCs w:val="22"/>
        </w:rPr>
        <w:t>l</w:t>
      </w:r>
      <w:r w:rsidR="007820F4">
        <w:rPr>
          <w:color w:val="auto"/>
          <w:szCs w:val="22"/>
        </w:rPr>
        <w:t xml:space="preserve"> opportunity to den</w:t>
      </w:r>
      <w:r w:rsidR="00EC23EB">
        <w:rPr>
          <w:color w:val="auto"/>
          <w:szCs w:val="22"/>
        </w:rPr>
        <w:t>y</w:t>
      </w:r>
      <w:r w:rsidR="007820F4">
        <w:rPr>
          <w:color w:val="auto"/>
          <w:szCs w:val="22"/>
        </w:rPr>
        <w:t xml:space="preserve"> use of the</w:t>
      </w:r>
      <w:r w:rsidR="00AD15A6">
        <w:rPr>
          <w:color w:val="auto"/>
          <w:szCs w:val="22"/>
        </w:rPr>
        <w:t xml:space="preserve"> Order</w:t>
      </w:r>
      <w:r w:rsidR="007820F4">
        <w:rPr>
          <w:color w:val="auto"/>
          <w:szCs w:val="22"/>
        </w:rPr>
        <w:t xml:space="preserve"> </w:t>
      </w:r>
      <w:r w:rsidR="00AD15A6">
        <w:rPr>
          <w:color w:val="auto"/>
          <w:szCs w:val="22"/>
        </w:rPr>
        <w:t>route, which is what has been</w:t>
      </w:r>
      <w:r w:rsidR="003C2749">
        <w:rPr>
          <w:color w:val="auto"/>
          <w:szCs w:val="22"/>
        </w:rPr>
        <w:t xml:space="preserve"> heavily pursued </w:t>
      </w:r>
      <w:r w:rsidR="00AD15A6">
        <w:rPr>
          <w:color w:val="auto"/>
          <w:szCs w:val="22"/>
        </w:rPr>
        <w:t>through the course of the Inquiry, this would not be done.</w:t>
      </w:r>
      <w:r w:rsidR="00AF132E">
        <w:rPr>
          <w:color w:val="auto"/>
          <w:szCs w:val="22"/>
        </w:rPr>
        <w:t xml:space="preserve">  I consider this statement supportive of the recognition of use, albeit at a low level.</w:t>
      </w:r>
      <w:r w:rsidR="00196530">
        <w:rPr>
          <w:color w:val="auto"/>
          <w:szCs w:val="22"/>
        </w:rPr>
        <w:t xml:space="preserve">  I note an early statement of objection refers to</w:t>
      </w:r>
      <w:r w:rsidR="00B05A16">
        <w:rPr>
          <w:color w:val="auto"/>
          <w:szCs w:val="22"/>
        </w:rPr>
        <w:t xml:space="preserve"> “…</w:t>
      </w:r>
      <w:r w:rsidR="00214DA5" w:rsidRPr="00B05A16">
        <w:rPr>
          <w:i/>
          <w:iCs/>
          <w:color w:val="auto"/>
          <w:szCs w:val="22"/>
        </w:rPr>
        <w:t>verbal permissive agreements with the very small number of neighbours who ever expressed an</w:t>
      </w:r>
      <w:r w:rsidR="00AD15A6" w:rsidRPr="00B05A16">
        <w:rPr>
          <w:i/>
          <w:iCs/>
          <w:color w:val="auto"/>
          <w:szCs w:val="22"/>
        </w:rPr>
        <w:t xml:space="preserve"> </w:t>
      </w:r>
      <w:r w:rsidR="00214DA5" w:rsidRPr="00B05A16">
        <w:rPr>
          <w:i/>
          <w:iCs/>
          <w:color w:val="auto"/>
          <w:szCs w:val="22"/>
        </w:rPr>
        <w:t>interest in walking the path</w:t>
      </w:r>
      <w:r w:rsidR="00214DA5">
        <w:rPr>
          <w:color w:val="auto"/>
          <w:szCs w:val="22"/>
        </w:rPr>
        <w:t>.”</w:t>
      </w:r>
      <w:r w:rsidR="00AD15A6">
        <w:rPr>
          <w:color w:val="auto"/>
          <w:szCs w:val="22"/>
        </w:rPr>
        <w:t xml:space="preserve"> </w:t>
      </w:r>
      <w:r w:rsidR="00C602A5">
        <w:rPr>
          <w:color w:val="auto"/>
          <w:szCs w:val="22"/>
        </w:rPr>
        <w:t xml:space="preserve"> This </w:t>
      </w:r>
      <w:r w:rsidR="00A50E78">
        <w:rPr>
          <w:color w:val="auto"/>
          <w:szCs w:val="22"/>
        </w:rPr>
        <w:t>gives weight against later arguments that no-one at FC</w:t>
      </w:r>
      <w:r w:rsidR="00256896">
        <w:rPr>
          <w:color w:val="auto"/>
          <w:szCs w:val="22"/>
        </w:rPr>
        <w:t>, whether living or working or visiting there,</w:t>
      </w:r>
      <w:r w:rsidR="00A50E78">
        <w:rPr>
          <w:color w:val="auto"/>
          <w:szCs w:val="22"/>
        </w:rPr>
        <w:t xml:space="preserve"> has ever seen anyone walking there</w:t>
      </w:r>
      <w:r w:rsidR="00AF6532">
        <w:rPr>
          <w:color w:val="auto"/>
          <w:szCs w:val="22"/>
        </w:rPr>
        <w:t xml:space="preserve">; </w:t>
      </w:r>
      <w:r w:rsidR="003C2749">
        <w:rPr>
          <w:color w:val="auto"/>
          <w:szCs w:val="22"/>
        </w:rPr>
        <w:t>from</w:t>
      </w:r>
      <w:r w:rsidR="00AF6532">
        <w:rPr>
          <w:color w:val="auto"/>
          <w:szCs w:val="22"/>
        </w:rPr>
        <w:t xml:space="preserve"> the </w:t>
      </w:r>
      <w:r w:rsidR="00EA0C63">
        <w:rPr>
          <w:color w:val="auto"/>
          <w:szCs w:val="22"/>
        </w:rPr>
        <w:t>objectors’</w:t>
      </w:r>
      <w:r w:rsidR="00AF6532">
        <w:rPr>
          <w:color w:val="auto"/>
          <w:szCs w:val="22"/>
        </w:rPr>
        <w:t xml:space="preserve"> own i</w:t>
      </w:r>
      <w:r w:rsidR="003C2749">
        <w:rPr>
          <w:color w:val="auto"/>
          <w:szCs w:val="22"/>
        </w:rPr>
        <w:t>n</w:t>
      </w:r>
      <w:r w:rsidR="005E4272">
        <w:rPr>
          <w:color w:val="auto"/>
          <w:szCs w:val="22"/>
        </w:rPr>
        <w:t>formation</w:t>
      </w:r>
      <w:r w:rsidR="00AF6532">
        <w:rPr>
          <w:color w:val="auto"/>
          <w:szCs w:val="22"/>
        </w:rPr>
        <w:t xml:space="preserve"> people were walking the route</w:t>
      </w:r>
      <w:r w:rsidR="00256896">
        <w:rPr>
          <w:color w:val="auto"/>
          <w:szCs w:val="22"/>
        </w:rPr>
        <w:t xml:space="preserve">. </w:t>
      </w:r>
      <w:r w:rsidR="00AD15A6">
        <w:rPr>
          <w:color w:val="auto"/>
          <w:szCs w:val="22"/>
        </w:rPr>
        <w:t xml:space="preserve"> </w:t>
      </w:r>
    </w:p>
    <w:p w14:paraId="7CA3D363" w14:textId="600C0B1E" w:rsidR="005C4299" w:rsidRPr="004316B5" w:rsidRDefault="00D01BB3" w:rsidP="004316B5">
      <w:pPr>
        <w:pStyle w:val="Style1"/>
        <w:tabs>
          <w:tab w:val="clear" w:pos="720"/>
        </w:tabs>
        <w:rPr>
          <w:color w:val="auto"/>
          <w:szCs w:val="22"/>
        </w:rPr>
      </w:pPr>
      <w:r w:rsidRPr="00AD632A">
        <w:rPr>
          <w:color w:val="auto"/>
          <w:szCs w:val="22"/>
        </w:rPr>
        <w:t xml:space="preserve">In 2013, the local magazine published </w:t>
      </w:r>
      <w:r w:rsidR="00480C42" w:rsidRPr="00AD632A">
        <w:rPr>
          <w:color w:val="auto"/>
          <w:szCs w:val="22"/>
        </w:rPr>
        <w:t>‘</w:t>
      </w:r>
      <w:r w:rsidRPr="00AD632A">
        <w:rPr>
          <w:color w:val="auto"/>
          <w:szCs w:val="22"/>
        </w:rPr>
        <w:t>Walks in and around Rogate – 10 short circular walks</w:t>
      </w:r>
      <w:r w:rsidR="00480C42" w:rsidRPr="00AD632A">
        <w:rPr>
          <w:color w:val="auto"/>
          <w:szCs w:val="22"/>
        </w:rPr>
        <w:t xml:space="preserve">’ which </w:t>
      </w:r>
      <w:r w:rsidRPr="00AD632A">
        <w:rPr>
          <w:color w:val="auto"/>
          <w:szCs w:val="22"/>
        </w:rPr>
        <w:t>I u</w:t>
      </w:r>
      <w:r w:rsidR="00835A28" w:rsidRPr="00AD632A">
        <w:rPr>
          <w:color w:val="auto"/>
          <w:szCs w:val="22"/>
        </w:rPr>
        <w:t>nde</w:t>
      </w:r>
      <w:r w:rsidRPr="00AD632A">
        <w:rPr>
          <w:color w:val="auto"/>
          <w:szCs w:val="22"/>
        </w:rPr>
        <w:t>rs</w:t>
      </w:r>
      <w:r w:rsidR="00835A28" w:rsidRPr="00AD632A">
        <w:rPr>
          <w:color w:val="auto"/>
          <w:szCs w:val="22"/>
        </w:rPr>
        <w:t>tan</w:t>
      </w:r>
      <w:r w:rsidRPr="00AD632A">
        <w:rPr>
          <w:color w:val="auto"/>
          <w:szCs w:val="22"/>
        </w:rPr>
        <w:t xml:space="preserve">d </w:t>
      </w:r>
      <w:r w:rsidR="00835A28" w:rsidRPr="00AD632A">
        <w:rPr>
          <w:color w:val="auto"/>
          <w:szCs w:val="22"/>
        </w:rPr>
        <w:t>w</w:t>
      </w:r>
      <w:r w:rsidRPr="00AD632A">
        <w:rPr>
          <w:color w:val="auto"/>
          <w:szCs w:val="22"/>
        </w:rPr>
        <w:t>a</w:t>
      </w:r>
      <w:r w:rsidR="00835A28" w:rsidRPr="00AD632A">
        <w:rPr>
          <w:color w:val="auto"/>
          <w:szCs w:val="22"/>
        </w:rPr>
        <w:t xml:space="preserve">s </w:t>
      </w:r>
      <w:r w:rsidRPr="00AD632A">
        <w:rPr>
          <w:color w:val="auto"/>
          <w:szCs w:val="22"/>
        </w:rPr>
        <w:t>b</w:t>
      </w:r>
      <w:r w:rsidR="00835A28" w:rsidRPr="00AD632A">
        <w:rPr>
          <w:color w:val="auto"/>
          <w:szCs w:val="22"/>
        </w:rPr>
        <w:t>ased o</w:t>
      </w:r>
      <w:r w:rsidRPr="00AD632A">
        <w:rPr>
          <w:color w:val="auto"/>
          <w:szCs w:val="22"/>
        </w:rPr>
        <w:t>n walks</w:t>
      </w:r>
      <w:r w:rsidR="00835A28" w:rsidRPr="00AD632A">
        <w:rPr>
          <w:color w:val="auto"/>
          <w:szCs w:val="22"/>
        </w:rPr>
        <w:t xml:space="preserve"> identified </w:t>
      </w:r>
      <w:r w:rsidRPr="00AD632A">
        <w:rPr>
          <w:color w:val="auto"/>
          <w:szCs w:val="22"/>
        </w:rPr>
        <w:t>by</w:t>
      </w:r>
      <w:r w:rsidR="00835A28" w:rsidRPr="00AD632A">
        <w:rPr>
          <w:color w:val="auto"/>
          <w:szCs w:val="22"/>
        </w:rPr>
        <w:t xml:space="preserve"> a former</w:t>
      </w:r>
      <w:r w:rsidRPr="00AD632A">
        <w:rPr>
          <w:color w:val="auto"/>
          <w:szCs w:val="22"/>
        </w:rPr>
        <w:t xml:space="preserve"> Parish Councillor,</w:t>
      </w:r>
      <w:r w:rsidR="00DA652E" w:rsidRPr="00AD632A">
        <w:rPr>
          <w:color w:val="auto"/>
          <w:szCs w:val="22"/>
        </w:rPr>
        <w:t xml:space="preserve"> </w:t>
      </w:r>
      <w:r w:rsidRPr="00AD632A">
        <w:rPr>
          <w:color w:val="auto"/>
          <w:szCs w:val="22"/>
        </w:rPr>
        <w:t>f</w:t>
      </w:r>
      <w:r w:rsidR="00DA652E" w:rsidRPr="00AD632A">
        <w:rPr>
          <w:color w:val="auto"/>
          <w:szCs w:val="22"/>
        </w:rPr>
        <w:t>i</w:t>
      </w:r>
      <w:r w:rsidRPr="00AD632A">
        <w:rPr>
          <w:color w:val="auto"/>
          <w:szCs w:val="22"/>
        </w:rPr>
        <w:t>r</w:t>
      </w:r>
      <w:r w:rsidR="00DA652E" w:rsidRPr="00AD632A">
        <w:rPr>
          <w:color w:val="auto"/>
          <w:szCs w:val="22"/>
        </w:rPr>
        <w:t>st publ</w:t>
      </w:r>
      <w:r w:rsidRPr="00AD632A">
        <w:rPr>
          <w:color w:val="auto"/>
          <w:szCs w:val="22"/>
        </w:rPr>
        <w:t xml:space="preserve">ished in 1970. </w:t>
      </w:r>
      <w:r w:rsidR="00DA652E" w:rsidRPr="00AD632A">
        <w:rPr>
          <w:color w:val="auto"/>
          <w:szCs w:val="22"/>
        </w:rPr>
        <w:t xml:space="preserve"> It was noted that alth</w:t>
      </w:r>
      <w:r w:rsidRPr="00AD632A">
        <w:rPr>
          <w:color w:val="auto"/>
          <w:szCs w:val="22"/>
        </w:rPr>
        <w:t>ou</w:t>
      </w:r>
      <w:r w:rsidR="00DA652E" w:rsidRPr="00AD632A">
        <w:rPr>
          <w:color w:val="auto"/>
          <w:szCs w:val="22"/>
        </w:rPr>
        <w:t>gh there we</w:t>
      </w:r>
      <w:r w:rsidRPr="00AD632A">
        <w:rPr>
          <w:color w:val="auto"/>
          <w:szCs w:val="22"/>
        </w:rPr>
        <w:t>r</w:t>
      </w:r>
      <w:r w:rsidR="00DA652E" w:rsidRPr="00AD632A">
        <w:rPr>
          <w:color w:val="auto"/>
          <w:szCs w:val="22"/>
        </w:rPr>
        <w:t xml:space="preserve">e </w:t>
      </w:r>
      <w:r w:rsidRPr="00AD632A">
        <w:rPr>
          <w:color w:val="auto"/>
          <w:szCs w:val="22"/>
        </w:rPr>
        <w:t xml:space="preserve">walks are in the vicinity of </w:t>
      </w:r>
      <w:r w:rsidR="00DA652E" w:rsidRPr="00AD632A">
        <w:rPr>
          <w:color w:val="auto"/>
          <w:szCs w:val="22"/>
        </w:rPr>
        <w:t xml:space="preserve">the Order </w:t>
      </w:r>
      <w:r w:rsidRPr="00AD632A">
        <w:rPr>
          <w:color w:val="auto"/>
          <w:szCs w:val="22"/>
        </w:rPr>
        <w:t>route</w:t>
      </w:r>
      <w:r w:rsidR="00AD632A" w:rsidRPr="00AD632A">
        <w:rPr>
          <w:color w:val="auto"/>
          <w:szCs w:val="22"/>
        </w:rPr>
        <w:t xml:space="preserve"> i</w:t>
      </w:r>
      <w:r w:rsidRPr="00AD632A">
        <w:rPr>
          <w:color w:val="auto"/>
          <w:szCs w:val="22"/>
        </w:rPr>
        <w:t xml:space="preserve">t </w:t>
      </w:r>
      <w:r w:rsidR="00AD632A" w:rsidRPr="00AD632A">
        <w:rPr>
          <w:color w:val="auto"/>
          <w:szCs w:val="22"/>
        </w:rPr>
        <w:t>wa</w:t>
      </w:r>
      <w:r w:rsidRPr="00AD632A">
        <w:rPr>
          <w:color w:val="auto"/>
          <w:szCs w:val="22"/>
        </w:rPr>
        <w:t>s not mentioned.</w:t>
      </w:r>
      <w:r w:rsidR="00AD632A" w:rsidRPr="00AD632A">
        <w:rPr>
          <w:color w:val="auto"/>
          <w:szCs w:val="22"/>
        </w:rPr>
        <w:t xml:space="preserve">  However, I understand that all </w:t>
      </w:r>
      <w:r w:rsidRPr="00AD632A">
        <w:rPr>
          <w:color w:val="auto"/>
          <w:szCs w:val="22"/>
        </w:rPr>
        <w:t>the</w:t>
      </w:r>
      <w:r w:rsidR="00AD632A" w:rsidRPr="00AD632A">
        <w:rPr>
          <w:color w:val="auto"/>
          <w:szCs w:val="22"/>
        </w:rPr>
        <w:t xml:space="preserve"> </w:t>
      </w:r>
      <w:r w:rsidRPr="00AD632A">
        <w:rPr>
          <w:color w:val="auto"/>
          <w:szCs w:val="22"/>
        </w:rPr>
        <w:t>walks follow designated public footpaths and bridleways and</w:t>
      </w:r>
      <w:r w:rsidR="00AD632A" w:rsidRPr="00AD632A">
        <w:rPr>
          <w:color w:val="auto"/>
          <w:szCs w:val="22"/>
        </w:rPr>
        <w:t>,</w:t>
      </w:r>
      <w:r w:rsidRPr="00AD632A">
        <w:rPr>
          <w:color w:val="auto"/>
          <w:szCs w:val="22"/>
        </w:rPr>
        <w:t xml:space="preserve"> the</w:t>
      </w:r>
      <w:r w:rsidR="00AD632A" w:rsidRPr="00AD632A">
        <w:rPr>
          <w:color w:val="auto"/>
          <w:szCs w:val="22"/>
        </w:rPr>
        <w:t>r</w:t>
      </w:r>
      <w:r w:rsidRPr="00AD632A">
        <w:rPr>
          <w:color w:val="auto"/>
          <w:szCs w:val="22"/>
        </w:rPr>
        <w:t>e</w:t>
      </w:r>
      <w:r w:rsidR="00AD632A" w:rsidRPr="00AD632A">
        <w:rPr>
          <w:color w:val="auto"/>
          <w:szCs w:val="22"/>
        </w:rPr>
        <w:t>fo</w:t>
      </w:r>
      <w:r w:rsidRPr="00AD632A">
        <w:rPr>
          <w:color w:val="auto"/>
          <w:szCs w:val="22"/>
        </w:rPr>
        <w:t>re</w:t>
      </w:r>
      <w:r w:rsidR="00AD632A" w:rsidRPr="00AD632A">
        <w:rPr>
          <w:color w:val="auto"/>
          <w:szCs w:val="22"/>
        </w:rPr>
        <w:t xml:space="preserve">, I do not find it </w:t>
      </w:r>
      <w:r w:rsidRPr="00AD632A">
        <w:rPr>
          <w:color w:val="auto"/>
          <w:szCs w:val="22"/>
        </w:rPr>
        <w:t>s</w:t>
      </w:r>
      <w:r w:rsidR="00AD632A" w:rsidRPr="00AD632A">
        <w:rPr>
          <w:color w:val="auto"/>
          <w:szCs w:val="22"/>
        </w:rPr>
        <w:t>urprising that the Order r</w:t>
      </w:r>
      <w:r w:rsidRPr="00AD632A">
        <w:rPr>
          <w:color w:val="auto"/>
          <w:szCs w:val="22"/>
        </w:rPr>
        <w:t xml:space="preserve">oute </w:t>
      </w:r>
      <w:r w:rsidR="00AD632A">
        <w:rPr>
          <w:color w:val="auto"/>
          <w:szCs w:val="22"/>
        </w:rPr>
        <w:t xml:space="preserve">was </w:t>
      </w:r>
      <w:r w:rsidRPr="00AD632A">
        <w:rPr>
          <w:color w:val="auto"/>
          <w:szCs w:val="22"/>
        </w:rPr>
        <w:t>not feature</w:t>
      </w:r>
      <w:r w:rsidR="00AD632A">
        <w:rPr>
          <w:color w:val="auto"/>
          <w:szCs w:val="22"/>
        </w:rPr>
        <w:t>d</w:t>
      </w:r>
      <w:r w:rsidR="004316B5">
        <w:rPr>
          <w:color w:val="auto"/>
          <w:szCs w:val="22"/>
        </w:rPr>
        <w:t xml:space="preserve">, either </w:t>
      </w:r>
      <w:r w:rsidRPr="00AD632A">
        <w:rPr>
          <w:color w:val="auto"/>
          <w:szCs w:val="22"/>
        </w:rPr>
        <w:t xml:space="preserve">as part of </w:t>
      </w:r>
      <w:r w:rsidR="004316B5">
        <w:rPr>
          <w:color w:val="auto"/>
          <w:szCs w:val="22"/>
        </w:rPr>
        <w:t>the identified walks, or more generally.</w:t>
      </w:r>
    </w:p>
    <w:p w14:paraId="357E16AF" w14:textId="77777777" w:rsidR="003359E2" w:rsidRPr="003359E2" w:rsidRDefault="006231BA" w:rsidP="00BA6BD1">
      <w:pPr>
        <w:pStyle w:val="Style1"/>
        <w:tabs>
          <w:tab w:val="clear" w:pos="720"/>
        </w:tabs>
        <w:rPr>
          <w:color w:val="auto"/>
          <w:szCs w:val="22"/>
        </w:rPr>
      </w:pPr>
      <w:r w:rsidRPr="004316B5">
        <w:rPr>
          <w:color w:val="auto"/>
          <w:szCs w:val="22"/>
        </w:rPr>
        <w:t>The</w:t>
      </w:r>
      <w:r w:rsidRPr="005E5977">
        <w:rPr>
          <w:color w:val="auto"/>
        </w:rPr>
        <w:t xml:space="preserve"> objectors re</w:t>
      </w:r>
      <w:r w:rsidR="007075B9" w:rsidRPr="005E5977">
        <w:rPr>
          <w:color w:val="auto"/>
        </w:rPr>
        <w:t>ferre</w:t>
      </w:r>
      <w:r w:rsidRPr="005E5977">
        <w:rPr>
          <w:color w:val="auto"/>
        </w:rPr>
        <w:t xml:space="preserve">d </w:t>
      </w:r>
      <w:r w:rsidR="007075B9" w:rsidRPr="005E5977">
        <w:rPr>
          <w:color w:val="auto"/>
        </w:rPr>
        <w:t>me t</w:t>
      </w:r>
      <w:r w:rsidRPr="005E5977">
        <w:rPr>
          <w:color w:val="auto"/>
        </w:rPr>
        <w:t>o</w:t>
      </w:r>
      <w:r w:rsidR="007075B9" w:rsidRPr="005E5977">
        <w:rPr>
          <w:color w:val="auto"/>
        </w:rPr>
        <w:t xml:space="preserve"> t</w:t>
      </w:r>
      <w:r w:rsidRPr="005E5977">
        <w:rPr>
          <w:color w:val="auto"/>
        </w:rPr>
        <w:t>rees on</w:t>
      </w:r>
      <w:r w:rsidR="007075B9" w:rsidRPr="005E5977">
        <w:rPr>
          <w:color w:val="auto"/>
        </w:rPr>
        <w:t xml:space="preserve"> and alongside the Order</w:t>
      </w:r>
      <w:r w:rsidRPr="005E5977">
        <w:rPr>
          <w:color w:val="auto"/>
        </w:rPr>
        <w:t xml:space="preserve"> route</w:t>
      </w:r>
      <w:r w:rsidR="007075B9" w:rsidRPr="005E5977">
        <w:rPr>
          <w:color w:val="auto"/>
        </w:rPr>
        <w:t xml:space="preserve">, </w:t>
      </w:r>
      <w:r w:rsidRPr="005E5977">
        <w:rPr>
          <w:color w:val="auto"/>
        </w:rPr>
        <w:t>argu</w:t>
      </w:r>
      <w:r w:rsidR="007075B9" w:rsidRPr="005E5977">
        <w:rPr>
          <w:color w:val="auto"/>
        </w:rPr>
        <w:t xml:space="preserve">ing that </w:t>
      </w:r>
      <w:r w:rsidRPr="005E5977">
        <w:rPr>
          <w:color w:val="auto"/>
        </w:rPr>
        <w:t>the</w:t>
      </w:r>
      <w:r w:rsidR="007075B9" w:rsidRPr="005E5977">
        <w:rPr>
          <w:color w:val="auto"/>
        </w:rPr>
        <w:t xml:space="preserve">y </w:t>
      </w:r>
      <w:r w:rsidRPr="005E5977">
        <w:rPr>
          <w:color w:val="auto"/>
        </w:rPr>
        <w:t>blocked</w:t>
      </w:r>
      <w:r w:rsidR="005E5977" w:rsidRPr="005E5977">
        <w:rPr>
          <w:color w:val="auto"/>
        </w:rPr>
        <w:t>, o</w:t>
      </w:r>
      <w:r w:rsidRPr="005E5977">
        <w:rPr>
          <w:color w:val="auto"/>
        </w:rPr>
        <w:t>r</w:t>
      </w:r>
      <w:r w:rsidR="005E5977" w:rsidRPr="005E5977">
        <w:rPr>
          <w:color w:val="auto"/>
        </w:rPr>
        <w:t xml:space="preserve"> would have mad</w:t>
      </w:r>
      <w:r w:rsidRPr="005E5977">
        <w:rPr>
          <w:color w:val="auto"/>
        </w:rPr>
        <w:t>e</w:t>
      </w:r>
      <w:r w:rsidR="005E5977" w:rsidRPr="005E5977">
        <w:rPr>
          <w:color w:val="auto"/>
        </w:rPr>
        <w:t xml:space="preserve"> use difficult,</w:t>
      </w:r>
      <w:r w:rsidRPr="005E5977">
        <w:rPr>
          <w:color w:val="auto"/>
        </w:rPr>
        <w:t xml:space="preserve"> over time.  I understand the tendency to rely on current features as showing h</w:t>
      </w:r>
      <w:r w:rsidR="005E5977">
        <w:rPr>
          <w:color w:val="auto"/>
        </w:rPr>
        <w:t xml:space="preserve">ow </w:t>
      </w:r>
      <w:r w:rsidRPr="005E5977">
        <w:rPr>
          <w:color w:val="auto"/>
        </w:rPr>
        <w:t xml:space="preserve">a route </w:t>
      </w:r>
      <w:r w:rsidR="005E5977">
        <w:rPr>
          <w:color w:val="auto"/>
        </w:rPr>
        <w:t xml:space="preserve">may have been </w:t>
      </w:r>
      <w:r w:rsidRPr="005E5977">
        <w:rPr>
          <w:color w:val="auto"/>
        </w:rPr>
        <w:t>in the past</w:t>
      </w:r>
      <w:r w:rsidR="00E90611">
        <w:rPr>
          <w:color w:val="auto"/>
        </w:rPr>
        <w:t>.  However</w:t>
      </w:r>
      <w:r w:rsidRPr="005E5977">
        <w:rPr>
          <w:color w:val="auto"/>
        </w:rPr>
        <w:t>, i</w:t>
      </w:r>
      <w:r w:rsidR="00E90611">
        <w:rPr>
          <w:color w:val="auto"/>
        </w:rPr>
        <w:t xml:space="preserve">t remains possible to pass the trees </w:t>
      </w:r>
      <w:r w:rsidRPr="005E5977">
        <w:rPr>
          <w:color w:val="auto"/>
        </w:rPr>
        <w:t xml:space="preserve">now </w:t>
      </w:r>
      <w:r w:rsidR="00A03D50">
        <w:rPr>
          <w:color w:val="auto"/>
        </w:rPr>
        <w:t>and so at earlier stages of growth it wil</w:t>
      </w:r>
      <w:r w:rsidRPr="005E5977">
        <w:rPr>
          <w:color w:val="auto"/>
        </w:rPr>
        <w:t>l</w:t>
      </w:r>
      <w:r w:rsidR="00A03D50">
        <w:rPr>
          <w:color w:val="auto"/>
        </w:rPr>
        <w:t xml:space="preserve"> </w:t>
      </w:r>
      <w:r w:rsidRPr="005E5977">
        <w:rPr>
          <w:color w:val="auto"/>
        </w:rPr>
        <w:t>h</w:t>
      </w:r>
      <w:r w:rsidR="00A03D50">
        <w:rPr>
          <w:color w:val="auto"/>
        </w:rPr>
        <w:t>av</w:t>
      </w:r>
      <w:r w:rsidRPr="005E5977">
        <w:rPr>
          <w:color w:val="auto"/>
        </w:rPr>
        <w:t>e</w:t>
      </w:r>
      <w:r w:rsidR="00A03D50">
        <w:rPr>
          <w:color w:val="auto"/>
        </w:rPr>
        <w:t xml:space="preserve"> been easier, particularly when looking back </w:t>
      </w:r>
      <w:r w:rsidR="009843E4">
        <w:rPr>
          <w:color w:val="auto"/>
        </w:rPr>
        <w:t xml:space="preserve">to some 26 – 46 years ago.  </w:t>
      </w:r>
      <w:r w:rsidRPr="005E5977">
        <w:rPr>
          <w:color w:val="auto"/>
        </w:rPr>
        <w:t xml:space="preserve">  </w:t>
      </w:r>
    </w:p>
    <w:p w14:paraId="4139110A" w14:textId="3E300331" w:rsidR="003359E2" w:rsidRPr="00614344" w:rsidRDefault="003359E2" w:rsidP="003359E2">
      <w:pPr>
        <w:pStyle w:val="Heading4"/>
        <w:numPr>
          <w:ilvl w:val="0"/>
          <w:numId w:val="0"/>
        </w:numPr>
        <w:spacing w:before="180"/>
        <w:rPr>
          <w:b w:val="0"/>
          <w:color w:val="auto"/>
          <w:szCs w:val="22"/>
        </w:rPr>
      </w:pPr>
      <w:r>
        <w:rPr>
          <w:b w:val="0"/>
          <w:color w:val="auto"/>
          <w:szCs w:val="22"/>
        </w:rPr>
        <w:t>Conclusions</w:t>
      </w:r>
    </w:p>
    <w:p w14:paraId="340731B5" w14:textId="77777777" w:rsidR="00695105" w:rsidRPr="00695105" w:rsidRDefault="003359E2" w:rsidP="0081541F">
      <w:pPr>
        <w:pStyle w:val="Style1"/>
        <w:tabs>
          <w:tab w:val="clear" w:pos="720"/>
        </w:tabs>
        <w:rPr>
          <w:color w:val="7030A0"/>
          <w:szCs w:val="22"/>
        </w:rPr>
      </w:pPr>
      <w:r>
        <w:rPr>
          <w:color w:val="auto"/>
          <w:szCs w:val="22"/>
        </w:rPr>
        <w:t>I am satisfied from t</w:t>
      </w:r>
      <w:r w:rsidR="0036633C">
        <w:rPr>
          <w:color w:val="auto"/>
          <w:szCs w:val="22"/>
        </w:rPr>
        <w:t>he d</w:t>
      </w:r>
      <w:r>
        <w:rPr>
          <w:color w:val="auto"/>
          <w:szCs w:val="22"/>
        </w:rPr>
        <w:t>o</w:t>
      </w:r>
      <w:r w:rsidR="0036633C">
        <w:rPr>
          <w:color w:val="auto"/>
          <w:szCs w:val="22"/>
        </w:rPr>
        <w:t>cumentary evide</w:t>
      </w:r>
      <w:r>
        <w:rPr>
          <w:color w:val="auto"/>
          <w:szCs w:val="22"/>
        </w:rPr>
        <w:t>n</w:t>
      </w:r>
      <w:r w:rsidR="0036633C">
        <w:rPr>
          <w:color w:val="auto"/>
          <w:szCs w:val="22"/>
        </w:rPr>
        <w:t xml:space="preserve">ce that </w:t>
      </w:r>
      <w:r>
        <w:rPr>
          <w:color w:val="auto"/>
          <w:szCs w:val="22"/>
        </w:rPr>
        <w:t>the</w:t>
      </w:r>
      <w:r w:rsidR="0036633C">
        <w:rPr>
          <w:color w:val="auto"/>
          <w:szCs w:val="22"/>
        </w:rPr>
        <w:t>re</w:t>
      </w:r>
      <w:r>
        <w:rPr>
          <w:color w:val="auto"/>
          <w:szCs w:val="22"/>
        </w:rPr>
        <w:t xml:space="preserve"> </w:t>
      </w:r>
      <w:r w:rsidR="0036633C">
        <w:rPr>
          <w:color w:val="auto"/>
          <w:szCs w:val="22"/>
        </w:rPr>
        <w:t>ha</w:t>
      </w:r>
      <w:r>
        <w:rPr>
          <w:color w:val="auto"/>
          <w:szCs w:val="22"/>
        </w:rPr>
        <w:t>s</w:t>
      </w:r>
      <w:r w:rsidR="0036633C">
        <w:rPr>
          <w:color w:val="auto"/>
          <w:szCs w:val="22"/>
        </w:rPr>
        <w:t xml:space="preserve"> b</w:t>
      </w:r>
      <w:r>
        <w:rPr>
          <w:color w:val="auto"/>
          <w:szCs w:val="22"/>
        </w:rPr>
        <w:t>e</w:t>
      </w:r>
      <w:r w:rsidR="0036633C">
        <w:rPr>
          <w:color w:val="auto"/>
          <w:szCs w:val="22"/>
        </w:rPr>
        <w:t>e</w:t>
      </w:r>
      <w:r>
        <w:rPr>
          <w:color w:val="auto"/>
          <w:szCs w:val="22"/>
        </w:rPr>
        <w:t>n</w:t>
      </w:r>
      <w:r w:rsidR="0036633C">
        <w:rPr>
          <w:color w:val="auto"/>
          <w:szCs w:val="22"/>
        </w:rPr>
        <w:t xml:space="preserve"> </w:t>
      </w:r>
      <w:r w:rsidR="0081541F">
        <w:rPr>
          <w:color w:val="auto"/>
          <w:szCs w:val="22"/>
        </w:rPr>
        <w:t xml:space="preserve">a physical route on the ground </w:t>
      </w:r>
      <w:r>
        <w:rPr>
          <w:color w:val="auto"/>
          <w:szCs w:val="22"/>
        </w:rPr>
        <w:t>in</w:t>
      </w:r>
      <w:r w:rsidR="0081541F">
        <w:rPr>
          <w:color w:val="auto"/>
          <w:szCs w:val="22"/>
        </w:rPr>
        <w:t xml:space="preserve"> this location since at least </w:t>
      </w:r>
      <w:r w:rsidRPr="0081541F">
        <w:rPr>
          <w:color w:val="auto"/>
          <w:szCs w:val="22"/>
        </w:rPr>
        <w:t xml:space="preserve">the </w:t>
      </w:r>
      <w:r w:rsidR="000822C5">
        <w:rPr>
          <w:color w:val="auto"/>
          <w:szCs w:val="22"/>
        </w:rPr>
        <w:t>da</w:t>
      </w:r>
      <w:r w:rsidRPr="0081541F">
        <w:rPr>
          <w:color w:val="auto"/>
          <w:szCs w:val="22"/>
        </w:rPr>
        <w:t>te</w:t>
      </w:r>
      <w:r w:rsidR="000822C5">
        <w:rPr>
          <w:color w:val="auto"/>
          <w:szCs w:val="22"/>
        </w:rPr>
        <w:t xml:space="preserve"> of su</w:t>
      </w:r>
      <w:r w:rsidRPr="0081541F">
        <w:rPr>
          <w:color w:val="auto"/>
          <w:szCs w:val="22"/>
        </w:rPr>
        <w:t>r</w:t>
      </w:r>
      <w:r w:rsidR="000822C5">
        <w:rPr>
          <w:color w:val="auto"/>
          <w:szCs w:val="22"/>
        </w:rPr>
        <w:t xml:space="preserve">vey of the 1870 </w:t>
      </w:r>
      <w:r w:rsidR="00A91115">
        <w:rPr>
          <w:color w:val="auto"/>
          <w:szCs w:val="22"/>
        </w:rPr>
        <w:t xml:space="preserve">OS </w:t>
      </w:r>
      <w:r w:rsidRPr="0081541F">
        <w:rPr>
          <w:color w:val="auto"/>
          <w:szCs w:val="22"/>
        </w:rPr>
        <w:t>m</w:t>
      </w:r>
      <w:r w:rsidR="000822C5">
        <w:rPr>
          <w:color w:val="auto"/>
          <w:szCs w:val="22"/>
        </w:rPr>
        <w:t>ap</w:t>
      </w:r>
      <w:r w:rsidRPr="0081541F">
        <w:rPr>
          <w:color w:val="auto"/>
          <w:szCs w:val="22"/>
        </w:rPr>
        <w:t xml:space="preserve">, </w:t>
      </w:r>
      <w:r w:rsidR="00EC1F73">
        <w:rPr>
          <w:color w:val="auto"/>
          <w:szCs w:val="22"/>
        </w:rPr>
        <w:t>wi</w:t>
      </w:r>
      <w:r w:rsidRPr="0081541F">
        <w:rPr>
          <w:color w:val="auto"/>
          <w:szCs w:val="22"/>
        </w:rPr>
        <w:t xml:space="preserve">th </w:t>
      </w:r>
      <w:r w:rsidR="00EC1F73">
        <w:rPr>
          <w:color w:val="auto"/>
          <w:szCs w:val="22"/>
        </w:rPr>
        <w:t>th</w:t>
      </w:r>
      <w:r w:rsidRPr="0081541F">
        <w:rPr>
          <w:color w:val="auto"/>
          <w:szCs w:val="22"/>
        </w:rPr>
        <w:t>e</w:t>
      </w:r>
      <w:r w:rsidR="00EC1F73">
        <w:rPr>
          <w:color w:val="auto"/>
          <w:szCs w:val="22"/>
        </w:rPr>
        <w:t xml:space="preserve"> s</w:t>
      </w:r>
      <w:r w:rsidRPr="0081541F">
        <w:rPr>
          <w:color w:val="auto"/>
          <w:szCs w:val="22"/>
        </w:rPr>
        <w:t>e</w:t>
      </w:r>
      <w:r w:rsidR="00EC1F73">
        <w:rPr>
          <w:color w:val="auto"/>
          <w:szCs w:val="22"/>
        </w:rPr>
        <w:t>ction</w:t>
      </w:r>
      <w:r w:rsidR="00A91115">
        <w:rPr>
          <w:color w:val="auto"/>
          <w:szCs w:val="22"/>
        </w:rPr>
        <w:t xml:space="preserve"> B - C</w:t>
      </w:r>
      <w:r w:rsidR="00EC1F73">
        <w:rPr>
          <w:color w:val="auto"/>
          <w:szCs w:val="22"/>
        </w:rPr>
        <w:t xml:space="preserve"> </w:t>
      </w:r>
      <w:r w:rsidR="003F4DBB">
        <w:rPr>
          <w:color w:val="auto"/>
          <w:szCs w:val="22"/>
        </w:rPr>
        <w:t>existing f</w:t>
      </w:r>
      <w:r w:rsidRPr="0081541F">
        <w:rPr>
          <w:color w:val="auto"/>
          <w:szCs w:val="22"/>
        </w:rPr>
        <w:t>r</w:t>
      </w:r>
      <w:r w:rsidR="003F4DBB">
        <w:rPr>
          <w:color w:val="auto"/>
          <w:szCs w:val="22"/>
        </w:rPr>
        <w:t>om at least 1843, b</w:t>
      </w:r>
      <w:r w:rsidRPr="0081541F">
        <w:rPr>
          <w:color w:val="auto"/>
          <w:szCs w:val="22"/>
        </w:rPr>
        <w:t xml:space="preserve">y </w:t>
      </w:r>
      <w:r w:rsidR="003F4DBB">
        <w:rPr>
          <w:color w:val="auto"/>
          <w:szCs w:val="22"/>
        </w:rPr>
        <w:t xml:space="preserve">reference </w:t>
      </w:r>
      <w:r w:rsidR="003F4DBB">
        <w:rPr>
          <w:color w:val="auto"/>
          <w:szCs w:val="22"/>
        </w:rPr>
        <w:lastRenderedPageBreak/>
        <w:t>to the tithe m</w:t>
      </w:r>
      <w:r w:rsidRPr="0081541F">
        <w:rPr>
          <w:color w:val="auto"/>
          <w:szCs w:val="22"/>
        </w:rPr>
        <w:t>a</w:t>
      </w:r>
      <w:r w:rsidR="003F4DBB">
        <w:rPr>
          <w:color w:val="auto"/>
          <w:szCs w:val="22"/>
        </w:rPr>
        <w:t>p</w:t>
      </w:r>
      <w:r w:rsidRPr="0081541F">
        <w:rPr>
          <w:color w:val="auto"/>
          <w:szCs w:val="22"/>
        </w:rPr>
        <w:t>.  The ea</w:t>
      </w:r>
      <w:r w:rsidR="003F4DBB">
        <w:rPr>
          <w:color w:val="auto"/>
          <w:szCs w:val="22"/>
        </w:rPr>
        <w:t>stern section o</w:t>
      </w:r>
      <w:r w:rsidRPr="0081541F">
        <w:rPr>
          <w:color w:val="auto"/>
          <w:szCs w:val="22"/>
        </w:rPr>
        <w:t>f</w:t>
      </w:r>
      <w:r w:rsidR="003F4DBB">
        <w:rPr>
          <w:color w:val="auto"/>
          <w:szCs w:val="22"/>
        </w:rPr>
        <w:t xml:space="preserve"> the O</w:t>
      </w:r>
      <w:r w:rsidRPr="0081541F">
        <w:rPr>
          <w:color w:val="auto"/>
          <w:szCs w:val="22"/>
        </w:rPr>
        <w:t>r</w:t>
      </w:r>
      <w:r w:rsidR="003F4DBB">
        <w:rPr>
          <w:color w:val="auto"/>
          <w:szCs w:val="22"/>
        </w:rPr>
        <w:t>der r</w:t>
      </w:r>
      <w:r w:rsidRPr="0081541F">
        <w:rPr>
          <w:color w:val="auto"/>
          <w:szCs w:val="22"/>
        </w:rPr>
        <w:t>o</w:t>
      </w:r>
      <w:r w:rsidR="003F4DBB">
        <w:rPr>
          <w:color w:val="auto"/>
          <w:szCs w:val="22"/>
        </w:rPr>
        <w:t xml:space="preserve">ute altered in </w:t>
      </w:r>
      <w:r w:rsidR="00A22DD7">
        <w:rPr>
          <w:color w:val="auto"/>
          <w:szCs w:val="22"/>
        </w:rPr>
        <w:t>the early 1960s</w:t>
      </w:r>
      <w:r w:rsidR="00A94700">
        <w:rPr>
          <w:color w:val="auto"/>
          <w:szCs w:val="22"/>
        </w:rPr>
        <w:t>, being moved further north</w:t>
      </w:r>
      <w:r w:rsidR="00A22DD7">
        <w:rPr>
          <w:color w:val="auto"/>
          <w:szCs w:val="22"/>
        </w:rPr>
        <w:t xml:space="preserve"> with respect to th</w:t>
      </w:r>
      <w:r w:rsidRPr="0081541F">
        <w:rPr>
          <w:color w:val="auto"/>
          <w:szCs w:val="22"/>
        </w:rPr>
        <w:t>e</w:t>
      </w:r>
      <w:r w:rsidR="00A22DD7">
        <w:rPr>
          <w:color w:val="auto"/>
          <w:szCs w:val="22"/>
        </w:rPr>
        <w:t xml:space="preserve"> c</w:t>
      </w:r>
      <w:r w:rsidRPr="0081541F">
        <w:rPr>
          <w:color w:val="auto"/>
          <w:szCs w:val="22"/>
        </w:rPr>
        <w:t>on</w:t>
      </w:r>
      <w:r w:rsidR="00A22DD7">
        <w:rPr>
          <w:color w:val="auto"/>
          <w:szCs w:val="22"/>
        </w:rPr>
        <w:t>st</w:t>
      </w:r>
      <w:r w:rsidRPr="0081541F">
        <w:rPr>
          <w:color w:val="auto"/>
          <w:szCs w:val="22"/>
        </w:rPr>
        <w:t>r</w:t>
      </w:r>
      <w:r w:rsidR="00A22DD7">
        <w:rPr>
          <w:color w:val="auto"/>
          <w:szCs w:val="22"/>
        </w:rPr>
        <w:t>uction</w:t>
      </w:r>
      <w:r w:rsidRPr="0081541F">
        <w:rPr>
          <w:color w:val="auto"/>
          <w:szCs w:val="22"/>
        </w:rPr>
        <w:t xml:space="preserve"> of F</w:t>
      </w:r>
      <w:r w:rsidR="00A22DD7">
        <w:rPr>
          <w:color w:val="auto"/>
          <w:szCs w:val="22"/>
        </w:rPr>
        <w:t>C</w:t>
      </w:r>
      <w:r w:rsidR="00A94700">
        <w:rPr>
          <w:color w:val="auto"/>
          <w:szCs w:val="22"/>
        </w:rPr>
        <w:t xml:space="preserve"> in 1961</w:t>
      </w:r>
      <w:r w:rsidR="00A22DD7">
        <w:rPr>
          <w:color w:val="auto"/>
          <w:szCs w:val="22"/>
        </w:rPr>
        <w:t>.</w:t>
      </w:r>
      <w:r w:rsidR="006D3FF1">
        <w:rPr>
          <w:color w:val="auto"/>
          <w:szCs w:val="22"/>
        </w:rPr>
        <w:t xml:space="preserve">  The Order route </w:t>
      </w:r>
      <w:r w:rsidR="007D1798">
        <w:rPr>
          <w:color w:val="auto"/>
          <w:szCs w:val="22"/>
        </w:rPr>
        <w:t>appears to have been on the current alignment for around sixty years.</w:t>
      </w:r>
      <w:r w:rsidR="006D3FF1">
        <w:rPr>
          <w:color w:val="auto"/>
          <w:szCs w:val="22"/>
        </w:rPr>
        <w:t xml:space="preserve"> </w:t>
      </w:r>
    </w:p>
    <w:p w14:paraId="62273B02" w14:textId="2C24A2A6" w:rsidR="008B596B" w:rsidRPr="006E416E" w:rsidRDefault="00695105" w:rsidP="008B596B">
      <w:pPr>
        <w:pStyle w:val="Style1"/>
        <w:tabs>
          <w:tab w:val="clear" w:pos="720"/>
        </w:tabs>
        <w:rPr>
          <w:color w:val="7030A0"/>
          <w:szCs w:val="22"/>
        </w:rPr>
      </w:pPr>
      <w:r>
        <w:rPr>
          <w:color w:val="auto"/>
          <w:szCs w:val="22"/>
        </w:rPr>
        <w:t xml:space="preserve">There is consistent evidence showing the existence of a path on the Order route alignment in </w:t>
      </w:r>
      <w:r w:rsidR="00A15E7A">
        <w:rPr>
          <w:color w:val="auto"/>
          <w:szCs w:val="22"/>
        </w:rPr>
        <w:t>planning documentation</w:t>
      </w:r>
      <w:r w:rsidR="00141FC7">
        <w:rPr>
          <w:color w:val="auto"/>
          <w:szCs w:val="22"/>
        </w:rPr>
        <w:t xml:space="preserve"> relating to FC</w:t>
      </w:r>
      <w:r w:rsidR="00D822FD">
        <w:rPr>
          <w:color w:val="auto"/>
          <w:szCs w:val="22"/>
        </w:rPr>
        <w:t xml:space="preserve"> and i</w:t>
      </w:r>
      <w:r w:rsidR="00141FC7">
        <w:rPr>
          <w:color w:val="auto"/>
          <w:szCs w:val="22"/>
        </w:rPr>
        <w:t xml:space="preserve">nformation </w:t>
      </w:r>
      <w:r w:rsidR="00286E14">
        <w:rPr>
          <w:color w:val="auto"/>
          <w:szCs w:val="22"/>
        </w:rPr>
        <w:t>fro</w:t>
      </w:r>
      <w:r w:rsidR="00A15E7A">
        <w:rPr>
          <w:color w:val="auto"/>
          <w:szCs w:val="22"/>
        </w:rPr>
        <w:t>m</w:t>
      </w:r>
      <w:r w:rsidR="00286E14">
        <w:rPr>
          <w:color w:val="auto"/>
          <w:szCs w:val="22"/>
        </w:rPr>
        <w:t xml:space="preserve"> </w:t>
      </w:r>
      <w:r w:rsidR="00A15E7A">
        <w:rPr>
          <w:color w:val="auto"/>
          <w:szCs w:val="22"/>
        </w:rPr>
        <w:t xml:space="preserve">former </w:t>
      </w:r>
      <w:r w:rsidR="00141FC7">
        <w:rPr>
          <w:color w:val="auto"/>
          <w:szCs w:val="22"/>
        </w:rPr>
        <w:t>owners of FT and FC</w:t>
      </w:r>
      <w:r w:rsidR="00D822FD">
        <w:rPr>
          <w:color w:val="auto"/>
          <w:szCs w:val="22"/>
        </w:rPr>
        <w:t xml:space="preserve">.  </w:t>
      </w:r>
      <w:r w:rsidR="008B596B">
        <w:rPr>
          <w:color w:val="auto"/>
          <w:szCs w:val="22"/>
        </w:rPr>
        <w:t xml:space="preserve">The section B – C seems to have been a hedged ‘lane’ over a long period of time.  It seems to be accepted that there has been a ‘palisade’ type fence bordering FT </w:t>
      </w:r>
      <w:r w:rsidR="00FD6E14">
        <w:rPr>
          <w:color w:val="auto"/>
          <w:szCs w:val="22"/>
        </w:rPr>
        <w:t>fo</w:t>
      </w:r>
      <w:r w:rsidR="008B596B">
        <w:rPr>
          <w:color w:val="auto"/>
          <w:szCs w:val="22"/>
        </w:rPr>
        <w:t>r</w:t>
      </w:r>
      <w:r w:rsidR="00FD6E14">
        <w:rPr>
          <w:color w:val="auto"/>
          <w:szCs w:val="22"/>
        </w:rPr>
        <w:t xml:space="preserve"> the majority </w:t>
      </w:r>
      <w:r w:rsidR="008B596B">
        <w:rPr>
          <w:color w:val="auto"/>
          <w:szCs w:val="22"/>
        </w:rPr>
        <w:t>o</w:t>
      </w:r>
      <w:r w:rsidR="00FD6E14">
        <w:rPr>
          <w:color w:val="auto"/>
          <w:szCs w:val="22"/>
        </w:rPr>
        <w:t>f t</w:t>
      </w:r>
      <w:r w:rsidR="008B596B">
        <w:rPr>
          <w:color w:val="auto"/>
          <w:szCs w:val="22"/>
        </w:rPr>
        <w:t>h</w:t>
      </w:r>
      <w:r w:rsidR="00FD6E14">
        <w:rPr>
          <w:color w:val="auto"/>
          <w:szCs w:val="22"/>
        </w:rPr>
        <w:t xml:space="preserve">e </w:t>
      </w:r>
      <w:r w:rsidR="008B596B">
        <w:rPr>
          <w:color w:val="auto"/>
          <w:szCs w:val="22"/>
        </w:rPr>
        <w:t>t</w:t>
      </w:r>
      <w:r w:rsidR="00FD6E14">
        <w:rPr>
          <w:color w:val="auto"/>
          <w:szCs w:val="22"/>
        </w:rPr>
        <w:t xml:space="preserve">ime, although it may have been </w:t>
      </w:r>
      <w:r w:rsidR="00381BB7">
        <w:rPr>
          <w:color w:val="auto"/>
          <w:szCs w:val="22"/>
        </w:rPr>
        <w:t>a lower fence when the first property was built on that plot</w:t>
      </w:r>
      <w:r w:rsidR="008B596B">
        <w:rPr>
          <w:color w:val="auto"/>
          <w:szCs w:val="22"/>
        </w:rPr>
        <w:t xml:space="preserve">. </w:t>
      </w:r>
      <w:r w:rsidR="00C3512F">
        <w:rPr>
          <w:color w:val="auto"/>
          <w:szCs w:val="22"/>
        </w:rPr>
        <w:t xml:space="preserve"> Contrary to the </w:t>
      </w:r>
      <w:r w:rsidR="00EC3C86">
        <w:rPr>
          <w:color w:val="auto"/>
          <w:szCs w:val="22"/>
        </w:rPr>
        <w:t xml:space="preserve">Inquiry </w:t>
      </w:r>
      <w:r w:rsidR="00C3512F">
        <w:rPr>
          <w:color w:val="auto"/>
          <w:szCs w:val="22"/>
        </w:rPr>
        <w:t>evidence of the owner of F</w:t>
      </w:r>
      <w:r w:rsidR="00EC3C86">
        <w:rPr>
          <w:color w:val="auto"/>
          <w:szCs w:val="22"/>
        </w:rPr>
        <w:t>C,</w:t>
      </w:r>
      <w:r w:rsidR="008B596B">
        <w:rPr>
          <w:color w:val="auto"/>
          <w:szCs w:val="22"/>
        </w:rPr>
        <w:t xml:space="preserve"> I find the record of the visit of a planning Case Officer </w:t>
      </w:r>
      <w:r w:rsidR="00EC3C86">
        <w:rPr>
          <w:color w:val="auto"/>
          <w:szCs w:val="22"/>
        </w:rPr>
        <w:t xml:space="preserve">supports </w:t>
      </w:r>
      <w:r w:rsidR="008B596B">
        <w:rPr>
          <w:color w:val="auto"/>
          <w:szCs w:val="22"/>
        </w:rPr>
        <w:t>t</w:t>
      </w:r>
      <w:r w:rsidR="00EC3C86">
        <w:rPr>
          <w:color w:val="auto"/>
          <w:szCs w:val="22"/>
        </w:rPr>
        <w:t>he evidence of the suppor</w:t>
      </w:r>
      <w:r w:rsidR="008B596B">
        <w:rPr>
          <w:color w:val="auto"/>
          <w:szCs w:val="22"/>
        </w:rPr>
        <w:t>t</w:t>
      </w:r>
      <w:r w:rsidR="00EC3C86">
        <w:rPr>
          <w:color w:val="auto"/>
          <w:szCs w:val="22"/>
        </w:rPr>
        <w:t xml:space="preserve">ers </w:t>
      </w:r>
      <w:r w:rsidR="008B596B">
        <w:rPr>
          <w:color w:val="auto"/>
          <w:szCs w:val="22"/>
        </w:rPr>
        <w:t>that there w</w:t>
      </w:r>
      <w:r w:rsidR="00522583">
        <w:rPr>
          <w:color w:val="auto"/>
          <w:szCs w:val="22"/>
        </w:rPr>
        <w:t xml:space="preserve">as a </w:t>
      </w:r>
      <w:r w:rsidR="008B596B">
        <w:rPr>
          <w:color w:val="auto"/>
          <w:szCs w:val="22"/>
        </w:rPr>
        <w:t xml:space="preserve">chicken wire fence </w:t>
      </w:r>
      <w:r w:rsidR="00E25AE3">
        <w:rPr>
          <w:color w:val="auto"/>
          <w:szCs w:val="22"/>
        </w:rPr>
        <w:t>n</w:t>
      </w:r>
      <w:r w:rsidR="008B596B">
        <w:rPr>
          <w:color w:val="auto"/>
          <w:szCs w:val="22"/>
        </w:rPr>
        <w:t xml:space="preserve">orth of the </w:t>
      </w:r>
      <w:r w:rsidR="005A21D5">
        <w:rPr>
          <w:color w:val="auto"/>
          <w:szCs w:val="22"/>
        </w:rPr>
        <w:t>original FC property</w:t>
      </w:r>
      <w:r w:rsidR="00495432">
        <w:rPr>
          <w:color w:val="auto"/>
          <w:szCs w:val="22"/>
        </w:rPr>
        <w:t>.  T</w:t>
      </w:r>
      <w:r w:rsidR="008B596B">
        <w:rPr>
          <w:color w:val="auto"/>
          <w:szCs w:val="22"/>
        </w:rPr>
        <w:t>hi</w:t>
      </w:r>
      <w:r w:rsidR="00495432">
        <w:rPr>
          <w:color w:val="auto"/>
          <w:szCs w:val="22"/>
        </w:rPr>
        <w:t>s</w:t>
      </w:r>
      <w:r w:rsidR="008B596B">
        <w:rPr>
          <w:color w:val="auto"/>
          <w:szCs w:val="22"/>
        </w:rPr>
        <w:t xml:space="preserve"> was understood by him/her to mark the property boundary, with a footpath parallel to it</w:t>
      </w:r>
      <w:r w:rsidR="00495432">
        <w:rPr>
          <w:color w:val="auto"/>
          <w:szCs w:val="22"/>
        </w:rPr>
        <w:t xml:space="preserve"> and t</w:t>
      </w:r>
      <w:r w:rsidR="008B596B">
        <w:rPr>
          <w:color w:val="auto"/>
          <w:szCs w:val="22"/>
        </w:rPr>
        <w:t>his boundary accords entirely with the LR Title plan for FC and the ‘site boundary’ as identified in planning documentation.</w:t>
      </w:r>
      <w:r w:rsidR="00AD6FD3">
        <w:rPr>
          <w:color w:val="auto"/>
          <w:szCs w:val="22"/>
        </w:rPr>
        <w:t xml:space="preserve">  </w:t>
      </w:r>
      <w:r w:rsidR="001470CB">
        <w:rPr>
          <w:color w:val="auto"/>
          <w:szCs w:val="22"/>
        </w:rPr>
        <w:t xml:space="preserve">  </w:t>
      </w:r>
    </w:p>
    <w:p w14:paraId="362A3D0D" w14:textId="61AF5373" w:rsidR="00216241" w:rsidRPr="00216241" w:rsidRDefault="00D822FD" w:rsidP="00216241">
      <w:pPr>
        <w:pStyle w:val="Style1"/>
        <w:tabs>
          <w:tab w:val="clear" w:pos="720"/>
        </w:tabs>
        <w:rPr>
          <w:color w:val="7030A0"/>
          <w:szCs w:val="22"/>
        </w:rPr>
      </w:pPr>
      <w:r>
        <w:rPr>
          <w:color w:val="auto"/>
          <w:szCs w:val="22"/>
        </w:rPr>
        <w:t xml:space="preserve">The </w:t>
      </w:r>
      <w:r w:rsidR="00F855D2">
        <w:rPr>
          <w:color w:val="auto"/>
          <w:szCs w:val="22"/>
        </w:rPr>
        <w:t xml:space="preserve">LR </w:t>
      </w:r>
      <w:r>
        <w:rPr>
          <w:color w:val="auto"/>
          <w:szCs w:val="22"/>
        </w:rPr>
        <w:t>title</w:t>
      </w:r>
      <w:r w:rsidR="00F855D2">
        <w:rPr>
          <w:color w:val="auto"/>
          <w:szCs w:val="22"/>
        </w:rPr>
        <w:t xml:space="preserve"> plans</w:t>
      </w:r>
      <w:r w:rsidR="006F2951">
        <w:rPr>
          <w:color w:val="auto"/>
          <w:szCs w:val="22"/>
        </w:rPr>
        <w:t>,</w:t>
      </w:r>
      <w:r w:rsidR="00F855D2">
        <w:rPr>
          <w:color w:val="auto"/>
          <w:szCs w:val="22"/>
        </w:rPr>
        <w:t xml:space="preserve"> alongside matters such as the boundary dispute </w:t>
      </w:r>
      <w:r w:rsidR="008B596B">
        <w:rPr>
          <w:color w:val="auto"/>
          <w:szCs w:val="22"/>
        </w:rPr>
        <w:t xml:space="preserve">and planning </w:t>
      </w:r>
      <w:r w:rsidR="00F855D2">
        <w:rPr>
          <w:color w:val="auto"/>
          <w:szCs w:val="22"/>
        </w:rPr>
        <w:t>document</w:t>
      </w:r>
      <w:r w:rsidR="008B596B">
        <w:rPr>
          <w:color w:val="auto"/>
          <w:szCs w:val="22"/>
        </w:rPr>
        <w:t>s</w:t>
      </w:r>
      <w:r w:rsidR="006F2951">
        <w:rPr>
          <w:color w:val="auto"/>
          <w:szCs w:val="22"/>
        </w:rPr>
        <w:t>,</w:t>
      </w:r>
      <w:r w:rsidR="00F855D2">
        <w:rPr>
          <w:color w:val="auto"/>
          <w:szCs w:val="22"/>
        </w:rPr>
        <w:t xml:space="preserve"> show that FC </w:t>
      </w:r>
      <w:r w:rsidR="00FF4FA7">
        <w:rPr>
          <w:color w:val="auto"/>
          <w:szCs w:val="22"/>
        </w:rPr>
        <w:t>did not recognise the Order route within their ownership a</w:t>
      </w:r>
      <w:r w:rsidR="00B53460">
        <w:rPr>
          <w:color w:val="auto"/>
          <w:szCs w:val="22"/>
        </w:rPr>
        <w:t>t least into the early part of the twenty-first ce</w:t>
      </w:r>
      <w:r w:rsidR="00FF4FA7">
        <w:rPr>
          <w:color w:val="auto"/>
          <w:szCs w:val="22"/>
        </w:rPr>
        <w:t>n</w:t>
      </w:r>
      <w:r w:rsidR="00B53460">
        <w:rPr>
          <w:color w:val="auto"/>
          <w:szCs w:val="22"/>
        </w:rPr>
        <w:t>tury.  O</w:t>
      </w:r>
      <w:r w:rsidR="00FF4FA7">
        <w:rPr>
          <w:color w:val="auto"/>
          <w:szCs w:val="22"/>
        </w:rPr>
        <w:t xml:space="preserve">n </w:t>
      </w:r>
      <w:r w:rsidR="00B53460">
        <w:rPr>
          <w:color w:val="auto"/>
          <w:szCs w:val="22"/>
        </w:rPr>
        <w:t xml:space="preserve">the </w:t>
      </w:r>
      <w:r w:rsidR="00FF4FA7">
        <w:rPr>
          <w:color w:val="auto"/>
          <w:szCs w:val="22"/>
        </w:rPr>
        <w:t>balance</w:t>
      </w:r>
      <w:r w:rsidR="00B53460">
        <w:rPr>
          <w:color w:val="auto"/>
          <w:szCs w:val="22"/>
        </w:rPr>
        <w:t xml:space="preserve"> of probabilities</w:t>
      </w:r>
      <w:r w:rsidR="00FF4FA7">
        <w:rPr>
          <w:color w:val="auto"/>
          <w:szCs w:val="22"/>
        </w:rPr>
        <w:t xml:space="preserve">, </w:t>
      </w:r>
      <w:r w:rsidR="003B71DD">
        <w:rPr>
          <w:color w:val="auto"/>
          <w:szCs w:val="22"/>
        </w:rPr>
        <w:t xml:space="preserve">for the purposes of this decision, </w:t>
      </w:r>
      <w:r w:rsidR="00FF4FA7">
        <w:rPr>
          <w:color w:val="auto"/>
          <w:szCs w:val="22"/>
        </w:rPr>
        <w:t xml:space="preserve">ownership </w:t>
      </w:r>
      <w:r w:rsidR="000C4994">
        <w:rPr>
          <w:color w:val="auto"/>
          <w:szCs w:val="22"/>
        </w:rPr>
        <w:t xml:space="preserve">of the land </w:t>
      </w:r>
      <w:r w:rsidR="00810291">
        <w:rPr>
          <w:color w:val="auto"/>
          <w:szCs w:val="22"/>
        </w:rPr>
        <w:t xml:space="preserve">crossed by the Order route </w:t>
      </w:r>
      <w:r w:rsidR="00FF4FA7">
        <w:rPr>
          <w:color w:val="auto"/>
          <w:szCs w:val="22"/>
        </w:rPr>
        <w:t>lies with FHE</w:t>
      </w:r>
      <w:r w:rsidR="00E103E4">
        <w:rPr>
          <w:color w:val="auto"/>
          <w:szCs w:val="22"/>
        </w:rPr>
        <w:t>, with the exception of the small extent at the eastern end and section B - C</w:t>
      </w:r>
      <w:r w:rsidR="0081510C">
        <w:rPr>
          <w:color w:val="auto"/>
          <w:szCs w:val="22"/>
        </w:rPr>
        <w:t>.</w:t>
      </w:r>
      <w:r w:rsidR="00216241" w:rsidRPr="00216241">
        <w:rPr>
          <w:color w:val="auto"/>
          <w:szCs w:val="22"/>
        </w:rPr>
        <w:t xml:space="preserve"> </w:t>
      </w:r>
    </w:p>
    <w:p w14:paraId="2783791D" w14:textId="7AE1AAB0" w:rsidR="006E416E" w:rsidRPr="00216241" w:rsidRDefault="000C4994" w:rsidP="0081541F">
      <w:pPr>
        <w:pStyle w:val="Style1"/>
        <w:tabs>
          <w:tab w:val="clear" w:pos="720"/>
        </w:tabs>
        <w:rPr>
          <w:color w:val="7030A0"/>
          <w:szCs w:val="22"/>
        </w:rPr>
      </w:pPr>
      <w:r>
        <w:rPr>
          <w:color w:val="auto"/>
          <w:szCs w:val="22"/>
        </w:rPr>
        <w:t xml:space="preserve">There </w:t>
      </w:r>
      <w:r w:rsidR="0027642C">
        <w:rPr>
          <w:color w:val="auto"/>
          <w:szCs w:val="22"/>
        </w:rPr>
        <w:t>ha</w:t>
      </w:r>
      <w:r>
        <w:rPr>
          <w:color w:val="auto"/>
          <w:szCs w:val="22"/>
        </w:rPr>
        <w:t xml:space="preserve">s </w:t>
      </w:r>
      <w:r w:rsidR="0027642C">
        <w:rPr>
          <w:color w:val="auto"/>
          <w:szCs w:val="22"/>
        </w:rPr>
        <w:t>b</w:t>
      </w:r>
      <w:r>
        <w:rPr>
          <w:color w:val="auto"/>
          <w:szCs w:val="22"/>
        </w:rPr>
        <w:t xml:space="preserve">een recognition of use of the Order route, albeit that </w:t>
      </w:r>
      <w:r w:rsidR="0061088D">
        <w:rPr>
          <w:color w:val="auto"/>
          <w:szCs w:val="22"/>
        </w:rPr>
        <w:t xml:space="preserve">it </w:t>
      </w:r>
      <w:r w:rsidR="00026E8F">
        <w:rPr>
          <w:color w:val="auto"/>
          <w:szCs w:val="22"/>
        </w:rPr>
        <w:t>m</w:t>
      </w:r>
      <w:r w:rsidR="0061088D">
        <w:rPr>
          <w:color w:val="auto"/>
          <w:szCs w:val="22"/>
        </w:rPr>
        <w:t>a</w:t>
      </w:r>
      <w:r w:rsidR="00026E8F">
        <w:rPr>
          <w:color w:val="auto"/>
          <w:szCs w:val="22"/>
        </w:rPr>
        <w:t>y b</w:t>
      </w:r>
      <w:r w:rsidR="0061088D">
        <w:rPr>
          <w:color w:val="auto"/>
          <w:szCs w:val="22"/>
        </w:rPr>
        <w:t>e referred to as permissive or only by a small number of people.</w:t>
      </w:r>
      <w:r w:rsidR="00DB4F2A">
        <w:rPr>
          <w:color w:val="auto"/>
          <w:szCs w:val="22"/>
        </w:rPr>
        <w:t xml:space="preserve">  It is known that FHE allow permissive use of their land and the meaning of signs is an important matter in such considerations</w:t>
      </w:r>
      <w:r w:rsidR="00BC49A9">
        <w:rPr>
          <w:color w:val="auto"/>
          <w:szCs w:val="22"/>
        </w:rPr>
        <w:t xml:space="preserve"> to which I shall return</w:t>
      </w:r>
      <w:r w:rsidR="00DB4F2A">
        <w:rPr>
          <w:color w:val="auto"/>
          <w:szCs w:val="22"/>
        </w:rPr>
        <w:t>.</w:t>
      </w:r>
    </w:p>
    <w:p w14:paraId="1CB9A702" w14:textId="01937174" w:rsidR="00A611AB" w:rsidRPr="006B63FF" w:rsidRDefault="006E416E" w:rsidP="0081541F">
      <w:pPr>
        <w:pStyle w:val="Style1"/>
        <w:tabs>
          <w:tab w:val="clear" w:pos="720"/>
        </w:tabs>
        <w:rPr>
          <w:color w:val="7030A0"/>
          <w:szCs w:val="22"/>
        </w:rPr>
      </w:pPr>
      <w:r>
        <w:rPr>
          <w:color w:val="auto"/>
          <w:szCs w:val="22"/>
        </w:rPr>
        <w:t>None of the documentation show</w:t>
      </w:r>
      <w:r w:rsidR="00E87588">
        <w:rPr>
          <w:color w:val="auto"/>
          <w:szCs w:val="22"/>
        </w:rPr>
        <w:t>s</w:t>
      </w:r>
      <w:r>
        <w:rPr>
          <w:color w:val="auto"/>
          <w:szCs w:val="22"/>
        </w:rPr>
        <w:t xml:space="preserve"> the status of </w:t>
      </w:r>
      <w:r w:rsidR="00C61E95">
        <w:rPr>
          <w:color w:val="auto"/>
          <w:szCs w:val="22"/>
        </w:rPr>
        <w:t>this route to be</w:t>
      </w:r>
      <w:r>
        <w:rPr>
          <w:color w:val="auto"/>
          <w:szCs w:val="22"/>
        </w:rPr>
        <w:t xml:space="preserve"> public.  </w:t>
      </w:r>
      <w:r w:rsidR="00244E37">
        <w:rPr>
          <w:color w:val="auto"/>
          <w:szCs w:val="22"/>
        </w:rPr>
        <w:t>The potential opportunities to claim in relation to the original drafting of the DMS and apparent</w:t>
      </w:r>
      <w:r w:rsidR="00FE3D99">
        <w:rPr>
          <w:color w:val="auto"/>
          <w:szCs w:val="22"/>
        </w:rPr>
        <w:t>ly</w:t>
      </w:r>
      <w:r w:rsidR="00244E37">
        <w:rPr>
          <w:color w:val="auto"/>
          <w:szCs w:val="22"/>
        </w:rPr>
        <w:t xml:space="preserve"> in the 1970s and 1980s were n</w:t>
      </w:r>
      <w:r w:rsidR="00FE3D99">
        <w:rPr>
          <w:color w:val="auto"/>
          <w:szCs w:val="22"/>
        </w:rPr>
        <w:t>ot</w:t>
      </w:r>
      <w:r w:rsidR="00244E37">
        <w:rPr>
          <w:color w:val="auto"/>
          <w:szCs w:val="22"/>
        </w:rPr>
        <w:t xml:space="preserve"> </w:t>
      </w:r>
      <w:r w:rsidR="00814DF5">
        <w:rPr>
          <w:color w:val="auto"/>
          <w:szCs w:val="22"/>
        </w:rPr>
        <w:t>fo</w:t>
      </w:r>
      <w:r w:rsidR="00FE3D99">
        <w:rPr>
          <w:color w:val="auto"/>
          <w:szCs w:val="22"/>
        </w:rPr>
        <w:t>llo</w:t>
      </w:r>
      <w:r w:rsidR="00814DF5">
        <w:rPr>
          <w:color w:val="auto"/>
          <w:szCs w:val="22"/>
        </w:rPr>
        <w:t>w</w:t>
      </w:r>
      <w:r w:rsidR="00FE3D99">
        <w:rPr>
          <w:color w:val="auto"/>
          <w:szCs w:val="22"/>
        </w:rPr>
        <w:t>e</w:t>
      </w:r>
      <w:r w:rsidR="00814DF5">
        <w:rPr>
          <w:color w:val="auto"/>
          <w:szCs w:val="22"/>
        </w:rPr>
        <w:t>d</w:t>
      </w:r>
      <w:r w:rsidR="00FE3D99">
        <w:rPr>
          <w:color w:val="auto"/>
          <w:szCs w:val="22"/>
        </w:rPr>
        <w:t xml:space="preserve"> </w:t>
      </w:r>
      <w:r w:rsidR="00C57372">
        <w:rPr>
          <w:color w:val="auto"/>
          <w:szCs w:val="22"/>
        </w:rPr>
        <w:t>thro</w:t>
      </w:r>
      <w:r w:rsidR="00FE3D99">
        <w:rPr>
          <w:color w:val="auto"/>
          <w:szCs w:val="22"/>
        </w:rPr>
        <w:t>u</w:t>
      </w:r>
      <w:r w:rsidR="00C57372">
        <w:rPr>
          <w:color w:val="auto"/>
          <w:szCs w:val="22"/>
        </w:rPr>
        <w:t>gh</w:t>
      </w:r>
      <w:r w:rsidR="00814DF5">
        <w:rPr>
          <w:color w:val="auto"/>
          <w:szCs w:val="22"/>
        </w:rPr>
        <w:t>.</w:t>
      </w:r>
      <w:r w:rsidR="00244E37">
        <w:rPr>
          <w:color w:val="auto"/>
          <w:szCs w:val="22"/>
        </w:rPr>
        <w:t xml:space="preserve"> </w:t>
      </w:r>
      <w:r w:rsidR="00814DF5">
        <w:rPr>
          <w:color w:val="auto"/>
          <w:szCs w:val="22"/>
        </w:rPr>
        <w:t xml:space="preserve"> T</w:t>
      </w:r>
      <w:r>
        <w:rPr>
          <w:color w:val="auto"/>
          <w:szCs w:val="22"/>
        </w:rPr>
        <w:t>he</w:t>
      </w:r>
      <w:r w:rsidR="00814DF5">
        <w:rPr>
          <w:color w:val="auto"/>
          <w:szCs w:val="22"/>
        </w:rPr>
        <w:t xml:space="preserve"> change in alignment of the eastern end of the route in connection with the building of FC and the associated driveway indicate a landowner</w:t>
      </w:r>
      <w:r w:rsidR="00D2019E">
        <w:rPr>
          <w:color w:val="auto"/>
          <w:szCs w:val="22"/>
        </w:rPr>
        <w:t>, or landowners, demonstrating use of the land without reference to a public right.  Diversion of a public right of way, for example in connection with building works, would require a legal process to be undertaken, for which there is no evidence.</w:t>
      </w:r>
      <w:r w:rsidR="00814DF5">
        <w:rPr>
          <w:color w:val="auto"/>
          <w:szCs w:val="22"/>
        </w:rPr>
        <w:t xml:space="preserve"> </w:t>
      </w:r>
      <w:r>
        <w:rPr>
          <w:color w:val="auto"/>
          <w:szCs w:val="22"/>
        </w:rPr>
        <w:t xml:space="preserve"> </w:t>
      </w:r>
      <w:r w:rsidR="00D822FD">
        <w:rPr>
          <w:color w:val="auto"/>
          <w:szCs w:val="22"/>
        </w:rPr>
        <w:t xml:space="preserve"> </w:t>
      </w:r>
      <w:r w:rsidR="00A15E7A">
        <w:rPr>
          <w:color w:val="auto"/>
          <w:szCs w:val="22"/>
        </w:rPr>
        <w:t xml:space="preserve"> </w:t>
      </w:r>
      <w:r w:rsidR="006D3FF1">
        <w:rPr>
          <w:color w:val="auto"/>
          <w:szCs w:val="22"/>
        </w:rPr>
        <w:t xml:space="preserve">  </w:t>
      </w:r>
      <w:r w:rsidR="00A22DD7">
        <w:rPr>
          <w:color w:val="auto"/>
          <w:szCs w:val="22"/>
        </w:rPr>
        <w:t xml:space="preserve">  </w:t>
      </w:r>
    </w:p>
    <w:p w14:paraId="0C5A5408" w14:textId="47E7E085" w:rsidR="006B63FF" w:rsidRPr="00A94700" w:rsidRDefault="00100B4C" w:rsidP="0081541F">
      <w:pPr>
        <w:pStyle w:val="Style1"/>
        <w:tabs>
          <w:tab w:val="clear" w:pos="720"/>
        </w:tabs>
        <w:rPr>
          <w:color w:val="7030A0"/>
          <w:szCs w:val="22"/>
        </w:rPr>
      </w:pPr>
      <w:r>
        <w:rPr>
          <w:color w:val="auto"/>
          <w:szCs w:val="22"/>
        </w:rPr>
        <w:t xml:space="preserve">The more ‘neutral’ evidence considered assists me to build a picture of </w:t>
      </w:r>
      <w:r w:rsidR="004113A4">
        <w:rPr>
          <w:color w:val="auto"/>
          <w:szCs w:val="22"/>
        </w:rPr>
        <w:t>the situation on the ground, against which I can now consider the claimed use.</w:t>
      </w:r>
      <w:r w:rsidR="00F62F07">
        <w:rPr>
          <w:color w:val="auto"/>
          <w:szCs w:val="22"/>
        </w:rPr>
        <w:t xml:space="preserve">  </w:t>
      </w:r>
    </w:p>
    <w:bookmarkEnd w:id="8"/>
    <w:bookmarkEnd w:id="9"/>
    <w:p w14:paraId="428E892C" w14:textId="77777777" w:rsidR="00FC53F2" w:rsidRPr="00FC53F2" w:rsidRDefault="00FC53F2" w:rsidP="00FC53F2">
      <w:pPr>
        <w:pStyle w:val="Heading6blackfont"/>
        <w:spacing w:before="120"/>
        <w:rPr>
          <w:i/>
          <w:color w:val="auto"/>
        </w:rPr>
      </w:pPr>
      <w:r w:rsidRPr="00C537C6">
        <w:rPr>
          <w:i/>
          <w:color w:val="auto"/>
        </w:rPr>
        <w:t xml:space="preserve">Section 31 of the </w:t>
      </w:r>
      <w:r w:rsidRPr="00FC53F2">
        <w:rPr>
          <w:i/>
          <w:color w:val="auto"/>
        </w:rPr>
        <w:t xml:space="preserve">Highways Act 1980 </w:t>
      </w:r>
    </w:p>
    <w:p w14:paraId="71314655" w14:textId="77777777" w:rsidR="00FC53F2" w:rsidRPr="006231BA" w:rsidRDefault="00FC53F2" w:rsidP="00FC53F2">
      <w:pPr>
        <w:pStyle w:val="Heading6blackfont"/>
        <w:spacing w:before="120"/>
        <w:rPr>
          <w:b w:val="0"/>
          <w:bCs/>
          <w:i/>
          <w:color w:val="auto"/>
        </w:rPr>
      </w:pPr>
      <w:r w:rsidRPr="006231BA">
        <w:rPr>
          <w:b w:val="0"/>
          <w:bCs/>
          <w:i/>
          <w:color w:val="auto"/>
        </w:rPr>
        <w:t>The relevant twenty-year period</w:t>
      </w:r>
    </w:p>
    <w:p w14:paraId="0708FA05" w14:textId="007A70D4" w:rsidR="00847E27" w:rsidRDefault="00FC53F2" w:rsidP="008D6F1C">
      <w:pPr>
        <w:pStyle w:val="Style1"/>
        <w:tabs>
          <w:tab w:val="clear" w:pos="720"/>
        </w:tabs>
        <w:rPr>
          <w:color w:val="auto"/>
          <w:szCs w:val="22"/>
        </w:rPr>
      </w:pPr>
      <w:r w:rsidRPr="00FE4AB2">
        <w:rPr>
          <w:color w:val="auto"/>
          <w:szCs w:val="22"/>
        </w:rPr>
        <w:t xml:space="preserve">The period of twenty years is to be calculated retrospectively from the date when the right of the public to use the way is brought into question.  </w:t>
      </w:r>
      <w:r w:rsidR="00063549">
        <w:rPr>
          <w:color w:val="auto"/>
          <w:szCs w:val="22"/>
        </w:rPr>
        <w:t xml:space="preserve">I understand questions in </w:t>
      </w:r>
      <w:r w:rsidRPr="00FE4AB2">
        <w:rPr>
          <w:color w:val="auto"/>
          <w:szCs w:val="22"/>
        </w:rPr>
        <w:t>re</w:t>
      </w:r>
      <w:r w:rsidR="00063549">
        <w:rPr>
          <w:color w:val="auto"/>
          <w:szCs w:val="22"/>
        </w:rPr>
        <w:t>l</w:t>
      </w:r>
      <w:r w:rsidRPr="00FE4AB2">
        <w:rPr>
          <w:color w:val="auto"/>
          <w:szCs w:val="22"/>
        </w:rPr>
        <w:t>a</w:t>
      </w:r>
      <w:r w:rsidR="00063549">
        <w:rPr>
          <w:color w:val="auto"/>
          <w:szCs w:val="22"/>
        </w:rPr>
        <w:t xml:space="preserve">tion to this </w:t>
      </w:r>
      <w:r w:rsidRPr="00FE4AB2">
        <w:rPr>
          <w:color w:val="auto"/>
          <w:szCs w:val="22"/>
        </w:rPr>
        <w:t>r</w:t>
      </w:r>
      <w:r w:rsidR="00063549">
        <w:rPr>
          <w:color w:val="auto"/>
          <w:szCs w:val="22"/>
        </w:rPr>
        <w:t>out</w:t>
      </w:r>
      <w:r w:rsidRPr="00FE4AB2">
        <w:rPr>
          <w:color w:val="auto"/>
          <w:szCs w:val="22"/>
        </w:rPr>
        <w:t>e</w:t>
      </w:r>
      <w:r w:rsidR="00063549">
        <w:rPr>
          <w:color w:val="auto"/>
          <w:szCs w:val="22"/>
        </w:rPr>
        <w:t xml:space="preserve"> </w:t>
      </w:r>
      <w:r w:rsidR="003C128D">
        <w:rPr>
          <w:color w:val="auto"/>
          <w:szCs w:val="22"/>
        </w:rPr>
        <w:t>w</w:t>
      </w:r>
      <w:r w:rsidRPr="00FE4AB2">
        <w:rPr>
          <w:color w:val="auto"/>
          <w:szCs w:val="22"/>
        </w:rPr>
        <w:t>e</w:t>
      </w:r>
      <w:r w:rsidR="003C128D">
        <w:rPr>
          <w:color w:val="auto"/>
          <w:szCs w:val="22"/>
        </w:rPr>
        <w:t>r</w:t>
      </w:r>
      <w:r w:rsidRPr="00FE4AB2">
        <w:rPr>
          <w:color w:val="auto"/>
          <w:szCs w:val="22"/>
        </w:rPr>
        <w:t>e</w:t>
      </w:r>
      <w:r w:rsidR="003C128D">
        <w:rPr>
          <w:color w:val="auto"/>
          <w:szCs w:val="22"/>
        </w:rPr>
        <w:t xml:space="preserve"> raised in </w:t>
      </w:r>
      <w:r w:rsidRPr="00FE4AB2">
        <w:rPr>
          <w:color w:val="auto"/>
          <w:szCs w:val="22"/>
        </w:rPr>
        <w:t>re</w:t>
      </w:r>
      <w:r w:rsidR="003C128D">
        <w:rPr>
          <w:color w:val="auto"/>
          <w:szCs w:val="22"/>
        </w:rPr>
        <w:t xml:space="preserve">sponse </w:t>
      </w:r>
      <w:r w:rsidRPr="00FE4AB2">
        <w:rPr>
          <w:color w:val="auto"/>
          <w:szCs w:val="22"/>
        </w:rPr>
        <w:t>t</w:t>
      </w:r>
      <w:r w:rsidR="003C128D">
        <w:rPr>
          <w:color w:val="auto"/>
          <w:szCs w:val="22"/>
        </w:rPr>
        <w:t>o changes in f</w:t>
      </w:r>
      <w:r w:rsidRPr="00FE4AB2">
        <w:rPr>
          <w:color w:val="auto"/>
          <w:szCs w:val="22"/>
        </w:rPr>
        <w:t>en</w:t>
      </w:r>
      <w:r w:rsidR="003C128D">
        <w:rPr>
          <w:color w:val="auto"/>
          <w:szCs w:val="22"/>
        </w:rPr>
        <w:t xml:space="preserve">cing at FC in </w:t>
      </w:r>
      <w:r w:rsidR="000E6616">
        <w:rPr>
          <w:color w:val="auto"/>
          <w:szCs w:val="22"/>
        </w:rPr>
        <w:t>201</w:t>
      </w:r>
      <w:r w:rsidR="00664693">
        <w:rPr>
          <w:color w:val="auto"/>
          <w:szCs w:val="22"/>
        </w:rPr>
        <w:t>6</w:t>
      </w:r>
      <w:r w:rsidR="000E6616">
        <w:rPr>
          <w:color w:val="auto"/>
          <w:szCs w:val="22"/>
        </w:rPr>
        <w:t>.  This would give rise to a</w:t>
      </w:r>
      <w:r w:rsidRPr="00FE4AB2">
        <w:rPr>
          <w:color w:val="auto"/>
          <w:szCs w:val="22"/>
        </w:rPr>
        <w:t xml:space="preserve"> relevant period 199</w:t>
      </w:r>
      <w:r w:rsidR="00664693">
        <w:rPr>
          <w:color w:val="auto"/>
          <w:szCs w:val="22"/>
        </w:rPr>
        <w:t>6</w:t>
      </w:r>
      <w:r w:rsidRPr="00FE4AB2">
        <w:rPr>
          <w:color w:val="auto"/>
          <w:szCs w:val="22"/>
        </w:rPr>
        <w:t xml:space="preserve"> – 201</w:t>
      </w:r>
      <w:r w:rsidR="00664693">
        <w:rPr>
          <w:color w:val="auto"/>
          <w:szCs w:val="22"/>
        </w:rPr>
        <w:t>6</w:t>
      </w:r>
      <w:r w:rsidRPr="00FE4AB2">
        <w:rPr>
          <w:color w:val="auto"/>
          <w:szCs w:val="22"/>
        </w:rPr>
        <w:t>.</w:t>
      </w:r>
      <w:r w:rsidR="008D6F1C">
        <w:rPr>
          <w:color w:val="auto"/>
          <w:szCs w:val="22"/>
        </w:rPr>
        <w:t xml:space="preserve">  </w:t>
      </w:r>
    </w:p>
    <w:p w14:paraId="3D22D22D" w14:textId="01AF0EF9" w:rsidR="00AC5195" w:rsidRDefault="00AC5195" w:rsidP="008D6F1C">
      <w:pPr>
        <w:pStyle w:val="Style1"/>
        <w:tabs>
          <w:tab w:val="clear" w:pos="720"/>
        </w:tabs>
        <w:rPr>
          <w:color w:val="auto"/>
          <w:szCs w:val="22"/>
        </w:rPr>
      </w:pPr>
      <w:r>
        <w:rPr>
          <w:color w:val="auto"/>
          <w:szCs w:val="22"/>
        </w:rPr>
        <w:t>The current owners of FC bought the property in 1990</w:t>
      </w:r>
      <w:r w:rsidR="00C57372">
        <w:rPr>
          <w:color w:val="auto"/>
          <w:szCs w:val="22"/>
        </w:rPr>
        <w:t xml:space="preserve"> and </w:t>
      </w:r>
      <w:r w:rsidR="001D72D8">
        <w:rPr>
          <w:color w:val="auto"/>
          <w:szCs w:val="22"/>
        </w:rPr>
        <w:t>from that time several planning applications an</w:t>
      </w:r>
      <w:r w:rsidR="00C57372">
        <w:rPr>
          <w:color w:val="auto"/>
          <w:szCs w:val="22"/>
        </w:rPr>
        <w:t>d</w:t>
      </w:r>
      <w:r w:rsidR="001D72D8">
        <w:rPr>
          <w:color w:val="auto"/>
          <w:szCs w:val="22"/>
        </w:rPr>
        <w:t xml:space="preserve"> developments were made</w:t>
      </w:r>
      <w:r w:rsidR="00F57CCD">
        <w:rPr>
          <w:color w:val="auto"/>
          <w:szCs w:val="22"/>
        </w:rPr>
        <w:t xml:space="preserve">, </w:t>
      </w:r>
      <w:r w:rsidR="005D48D7">
        <w:rPr>
          <w:color w:val="auto"/>
          <w:szCs w:val="22"/>
        </w:rPr>
        <w:t>such as construction of a garden shed and workshop</w:t>
      </w:r>
      <w:r w:rsidR="000C6B12">
        <w:rPr>
          <w:color w:val="auto"/>
          <w:szCs w:val="22"/>
        </w:rPr>
        <w:t>.</w:t>
      </w:r>
      <w:r w:rsidR="009C2DCA">
        <w:rPr>
          <w:color w:val="auto"/>
          <w:szCs w:val="22"/>
        </w:rPr>
        <w:t xml:space="preserve">  It was suggested that </w:t>
      </w:r>
      <w:r w:rsidR="001D72D8">
        <w:rPr>
          <w:color w:val="auto"/>
          <w:szCs w:val="22"/>
        </w:rPr>
        <w:t xml:space="preserve">some of </w:t>
      </w:r>
      <w:r w:rsidR="009C2DCA">
        <w:rPr>
          <w:color w:val="auto"/>
          <w:szCs w:val="22"/>
        </w:rPr>
        <w:t>the</w:t>
      </w:r>
      <w:r w:rsidR="001D72D8">
        <w:rPr>
          <w:color w:val="auto"/>
          <w:szCs w:val="22"/>
        </w:rPr>
        <w:t xml:space="preserve"> earlier </w:t>
      </w:r>
      <w:r w:rsidR="009C2DCA">
        <w:rPr>
          <w:color w:val="auto"/>
          <w:szCs w:val="22"/>
        </w:rPr>
        <w:t>works</w:t>
      </w:r>
      <w:r w:rsidR="001D72D8">
        <w:rPr>
          <w:color w:val="auto"/>
          <w:szCs w:val="22"/>
        </w:rPr>
        <w:t xml:space="preserve">, such as for the studio, </w:t>
      </w:r>
      <w:r w:rsidR="009C2DCA">
        <w:rPr>
          <w:color w:val="auto"/>
          <w:szCs w:val="22"/>
        </w:rPr>
        <w:t xml:space="preserve">may have interrupted use at an earlier </w:t>
      </w:r>
      <w:r w:rsidR="005B6812">
        <w:rPr>
          <w:color w:val="auto"/>
          <w:szCs w:val="22"/>
        </w:rPr>
        <w:lastRenderedPageBreak/>
        <w:t>date, perhaps due to storage of materials but there was i</w:t>
      </w:r>
      <w:r w:rsidR="005D48D7">
        <w:rPr>
          <w:color w:val="auto"/>
          <w:szCs w:val="22"/>
        </w:rPr>
        <w:t xml:space="preserve">nsufficient </w:t>
      </w:r>
      <w:r w:rsidR="005B6812">
        <w:rPr>
          <w:color w:val="auto"/>
          <w:szCs w:val="22"/>
        </w:rPr>
        <w:t>e</w:t>
      </w:r>
      <w:r w:rsidR="005D48D7">
        <w:rPr>
          <w:color w:val="auto"/>
          <w:szCs w:val="22"/>
        </w:rPr>
        <w:t>vi</w:t>
      </w:r>
      <w:r w:rsidR="005B6812">
        <w:rPr>
          <w:color w:val="auto"/>
          <w:szCs w:val="22"/>
        </w:rPr>
        <w:t>d</w:t>
      </w:r>
      <w:r w:rsidR="005D48D7">
        <w:rPr>
          <w:color w:val="auto"/>
          <w:szCs w:val="22"/>
        </w:rPr>
        <w:t>ence to support this argument</w:t>
      </w:r>
      <w:r w:rsidR="005B6812">
        <w:rPr>
          <w:color w:val="auto"/>
          <w:szCs w:val="22"/>
        </w:rPr>
        <w:t>.</w:t>
      </w:r>
      <w:r w:rsidR="00DE46DA">
        <w:rPr>
          <w:color w:val="auto"/>
          <w:szCs w:val="22"/>
        </w:rPr>
        <w:t xml:space="preserve">   </w:t>
      </w:r>
      <w:r w:rsidR="007F2CD6">
        <w:rPr>
          <w:color w:val="auto"/>
          <w:szCs w:val="22"/>
        </w:rPr>
        <w:t xml:space="preserve">  </w:t>
      </w:r>
      <w:r w:rsidR="005B6812">
        <w:rPr>
          <w:color w:val="auto"/>
          <w:szCs w:val="22"/>
        </w:rPr>
        <w:t xml:space="preserve">   </w:t>
      </w:r>
      <w:r w:rsidR="000C6B12">
        <w:rPr>
          <w:color w:val="auto"/>
          <w:szCs w:val="22"/>
        </w:rPr>
        <w:t xml:space="preserve">  </w:t>
      </w:r>
    </w:p>
    <w:p w14:paraId="7E4585F8" w14:textId="5FE3F2F5" w:rsidR="00AA0D09" w:rsidRPr="00E614C9" w:rsidRDefault="003D1F43" w:rsidP="00E614C9">
      <w:pPr>
        <w:pStyle w:val="Style1"/>
        <w:tabs>
          <w:tab w:val="clear" w:pos="720"/>
        </w:tabs>
        <w:rPr>
          <w:color w:val="auto"/>
          <w:szCs w:val="22"/>
        </w:rPr>
      </w:pPr>
      <w:r>
        <w:rPr>
          <w:color w:val="auto"/>
          <w:szCs w:val="22"/>
        </w:rPr>
        <w:t>T</w:t>
      </w:r>
      <w:r w:rsidR="008D6F1C">
        <w:rPr>
          <w:color w:val="auto"/>
          <w:szCs w:val="22"/>
        </w:rPr>
        <w:t xml:space="preserve">here was evidence of works carried out </w:t>
      </w:r>
      <w:r>
        <w:rPr>
          <w:color w:val="auto"/>
          <w:szCs w:val="22"/>
        </w:rPr>
        <w:t>at FC</w:t>
      </w:r>
      <w:r w:rsidR="00B37390">
        <w:rPr>
          <w:color w:val="auto"/>
          <w:szCs w:val="22"/>
        </w:rPr>
        <w:t xml:space="preserve"> from 1995</w:t>
      </w:r>
      <w:r>
        <w:rPr>
          <w:color w:val="auto"/>
          <w:szCs w:val="22"/>
        </w:rPr>
        <w:t xml:space="preserve"> relat</w:t>
      </w:r>
      <w:r w:rsidR="0085272D">
        <w:rPr>
          <w:color w:val="auto"/>
          <w:szCs w:val="22"/>
        </w:rPr>
        <w:t>ing</w:t>
      </w:r>
      <w:r>
        <w:rPr>
          <w:color w:val="auto"/>
          <w:szCs w:val="22"/>
        </w:rPr>
        <w:t xml:space="preserve"> </w:t>
      </w:r>
      <w:r w:rsidR="00286D09">
        <w:rPr>
          <w:color w:val="auto"/>
          <w:szCs w:val="22"/>
        </w:rPr>
        <w:t xml:space="preserve">to </w:t>
      </w:r>
      <w:r w:rsidR="00581D06">
        <w:rPr>
          <w:color w:val="auto"/>
          <w:szCs w:val="22"/>
        </w:rPr>
        <w:t xml:space="preserve">extension of the residential property.  </w:t>
      </w:r>
      <w:r w:rsidR="0050594C">
        <w:rPr>
          <w:color w:val="auto"/>
          <w:szCs w:val="22"/>
        </w:rPr>
        <w:t xml:space="preserve">I </w:t>
      </w:r>
      <w:r w:rsidR="00723516">
        <w:rPr>
          <w:color w:val="auto"/>
          <w:szCs w:val="22"/>
        </w:rPr>
        <w:t>h</w:t>
      </w:r>
      <w:r w:rsidR="0050594C">
        <w:rPr>
          <w:color w:val="auto"/>
          <w:szCs w:val="22"/>
        </w:rPr>
        <w:t>ear</w:t>
      </w:r>
      <w:r w:rsidR="00723516">
        <w:rPr>
          <w:color w:val="auto"/>
          <w:szCs w:val="22"/>
        </w:rPr>
        <w:t>d</w:t>
      </w:r>
      <w:r w:rsidR="0050594C">
        <w:rPr>
          <w:color w:val="auto"/>
          <w:szCs w:val="22"/>
        </w:rPr>
        <w:t xml:space="preserve"> </w:t>
      </w:r>
      <w:r w:rsidR="00DB2D57">
        <w:rPr>
          <w:color w:val="auto"/>
          <w:szCs w:val="22"/>
        </w:rPr>
        <w:t xml:space="preserve">from </w:t>
      </w:r>
      <w:r w:rsidR="00BE09AE">
        <w:rPr>
          <w:color w:val="auto"/>
          <w:szCs w:val="22"/>
        </w:rPr>
        <w:t>th</w:t>
      </w:r>
      <w:r w:rsidR="00DB2D57">
        <w:rPr>
          <w:color w:val="auto"/>
          <w:szCs w:val="22"/>
        </w:rPr>
        <w:t>e</w:t>
      </w:r>
      <w:r w:rsidR="00BE09AE">
        <w:rPr>
          <w:color w:val="auto"/>
          <w:szCs w:val="22"/>
        </w:rPr>
        <w:t xml:space="preserve"> </w:t>
      </w:r>
      <w:r w:rsidR="00DB2D57">
        <w:rPr>
          <w:color w:val="auto"/>
          <w:szCs w:val="22"/>
        </w:rPr>
        <w:t>build</w:t>
      </w:r>
      <w:r w:rsidR="00BE09AE">
        <w:rPr>
          <w:color w:val="auto"/>
          <w:szCs w:val="22"/>
        </w:rPr>
        <w:t>er for</w:t>
      </w:r>
      <w:r w:rsidR="00DB2D57">
        <w:rPr>
          <w:color w:val="auto"/>
          <w:szCs w:val="22"/>
        </w:rPr>
        <w:t xml:space="preserve"> works at F</w:t>
      </w:r>
      <w:r w:rsidR="000A77C2">
        <w:rPr>
          <w:color w:val="auto"/>
          <w:szCs w:val="22"/>
        </w:rPr>
        <w:t>C</w:t>
      </w:r>
      <w:r w:rsidR="00DB2D57">
        <w:rPr>
          <w:color w:val="auto"/>
          <w:szCs w:val="22"/>
        </w:rPr>
        <w:t xml:space="preserve"> in the period 1992 </w:t>
      </w:r>
      <w:r w:rsidR="000A77C2">
        <w:rPr>
          <w:color w:val="auto"/>
          <w:szCs w:val="22"/>
        </w:rPr>
        <w:t>–</w:t>
      </w:r>
      <w:r w:rsidR="00DB2D57">
        <w:rPr>
          <w:color w:val="auto"/>
          <w:szCs w:val="22"/>
        </w:rPr>
        <w:t xml:space="preserve"> 2004</w:t>
      </w:r>
      <w:r w:rsidR="00E614C9">
        <w:rPr>
          <w:color w:val="auto"/>
          <w:szCs w:val="22"/>
        </w:rPr>
        <w:t xml:space="preserve"> </w:t>
      </w:r>
      <w:r w:rsidR="000A77C2">
        <w:rPr>
          <w:color w:val="auto"/>
          <w:szCs w:val="22"/>
        </w:rPr>
        <w:t>a</w:t>
      </w:r>
      <w:r w:rsidR="00E614C9">
        <w:rPr>
          <w:color w:val="auto"/>
          <w:szCs w:val="22"/>
        </w:rPr>
        <w:t>n</w:t>
      </w:r>
      <w:r w:rsidR="000A77C2">
        <w:rPr>
          <w:color w:val="auto"/>
          <w:szCs w:val="22"/>
        </w:rPr>
        <w:t xml:space="preserve">d </w:t>
      </w:r>
      <w:r w:rsidR="000913A3">
        <w:rPr>
          <w:color w:val="auto"/>
          <w:szCs w:val="22"/>
        </w:rPr>
        <w:t>the designer and builder involved with the extension in 1995 – 1998.</w:t>
      </w:r>
      <w:r w:rsidR="00723516">
        <w:rPr>
          <w:color w:val="auto"/>
          <w:szCs w:val="22"/>
        </w:rPr>
        <w:t xml:space="preserve"> </w:t>
      </w:r>
      <w:r w:rsidR="00E614C9">
        <w:rPr>
          <w:color w:val="auto"/>
          <w:szCs w:val="22"/>
        </w:rPr>
        <w:t xml:space="preserve"> </w:t>
      </w:r>
      <w:r w:rsidR="00AA0D09">
        <w:t>The supporters pointed out that the extension appears to have been built out to the edge of the ‘</w:t>
      </w:r>
      <w:r w:rsidR="00AA0D09" w:rsidRPr="00904AB7">
        <w:t>path</w:t>
      </w:r>
      <w:r w:rsidR="00AA0D09">
        <w:t>’, as noted on some of the planning drawings.  It</w:t>
      </w:r>
      <w:r w:rsidR="00AA0D09" w:rsidRPr="00904AB7">
        <w:t xml:space="preserve"> would </w:t>
      </w:r>
      <w:r w:rsidR="00AA0D09">
        <w:t xml:space="preserve">therefore </w:t>
      </w:r>
      <w:r w:rsidR="00AA0D09" w:rsidRPr="00904AB7">
        <w:t xml:space="preserve">have been necessary to excavate </w:t>
      </w:r>
      <w:r w:rsidR="00AA0D09">
        <w:t xml:space="preserve">in the area of the Order route </w:t>
      </w:r>
      <w:r w:rsidR="00AA0D09" w:rsidRPr="00904AB7">
        <w:t xml:space="preserve">to </w:t>
      </w:r>
      <w:r w:rsidR="00AA0D09">
        <w:t>build the foundations, with the ground floor rooms below the ground-level to the north.  The supporters pointed out that the extension appears to have been built out to the edge of the ‘</w:t>
      </w:r>
      <w:r w:rsidR="00AA0D09" w:rsidRPr="00904AB7">
        <w:t>path</w:t>
      </w:r>
      <w:r w:rsidR="00AA0D09">
        <w:t>’</w:t>
      </w:r>
      <w:r w:rsidR="006670E8">
        <w:rPr>
          <w:rStyle w:val="FootnoteReference"/>
        </w:rPr>
        <w:footnoteReference w:id="8"/>
      </w:r>
      <w:r w:rsidR="00AA0D09">
        <w:t xml:space="preserve">, </w:t>
      </w:r>
      <w:r w:rsidR="00094C41">
        <w:t>which i</w:t>
      </w:r>
      <w:r w:rsidR="00AA0D09">
        <w:t>s noted on some of the planning drawings.  It</w:t>
      </w:r>
      <w:r w:rsidR="00AA0D09" w:rsidRPr="00904AB7">
        <w:t xml:space="preserve"> would </w:t>
      </w:r>
      <w:r w:rsidR="00AA0D09">
        <w:t xml:space="preserve">therefore </w:t>
      </w:r>
      <w:r w:rsidR="00AA0D09" w:rsidRPr="00904AB7">
        <w:t xml:space="preserve">have been necessary to excavate </w:t>
      </w:r>
      <w:r w:rsidR="00AA0D09">
        <w:t xml:space="preserve">in the area of the Order route </w:t>
      </w:r>
      <w:r w:rsidR="00AA0D09" w:rsidRPr="00904AB7">
        <w:t xml:space="preserve">to </w:t>
      </w:r>
      <w:r w:rsidR="00AA0D09">
        <w:t xml:space="preserve">build the foundations, with the ground floor rooms below the ground-level to the north.  </w:t>
      </w:r>
      <w:r w:rsidR="00E614C9" w:rsidRPr="00904AB7">
        <w:t>I am satisfied that the building works in the mid-1990s block</w:t>
      </w:r>
      <w:r w:rsidR="00E614C9">
        <w:t>ed</w:t>
      </w:r>
      <w:r w:rsidR="00E614C9" w:rsidRPr="00904AB7">
        <w:t xml:space="preserve"> the </w:t>
      </w:r>
      <w:r w:rsidR="00E614C9">
        <w:t>Order route</w:t>
      </w:r>
      <w:r w:rsidR="00214B59">
        <w:t xml:space="preserve"> for a </w:t>
      </w:r>
      <w:r w:rsidR="0027446E">
        <w:t>t</w:t>
      </w:r>
      <w:r w:rsidR="00214B59">
        <w:t>ime</w:t>
      </w:r>
      <w:r w:rsidR="0027446E">
        <w:t>, on balance sufficient to interrupt the later potential period to 2016</w:t>
      </w:r>
      <w:r w:rsidR="00E614C9">
        <w:t>.</w:t>
      </w:r>
      <w:r w:rsidR="00214B59">
        <w:t xml:space="preserve">  </w:t>
      </w:r>
      <w:r w:rsidR="00E614C9">
        <w:t xml:space="preserve">  </w:t>
      </w:r>
    </w:p>
    <w:p w14:paraId="5DF3B0D9" w14:textId="1007571C" w:rsidR="000E64C0" w:rsidRPr="00740F29" w:rsidRDefault="00F350DA" w:rsidP="000C019B">
      <w:pPr>
        <w:pStyle w:val="Style1"/>
        <w:tabs>
          <w:tab w:val="clear" w:pos="720"/>
        </w:tabs>
        <w:rPr>
          <w:color w:val="auto"/>
          <w:szCs w:val="22"/>
        </w:rPr>
      </w:pPr>
      <w:r w:rsidRPr="00740F29">
        <w:rPr>
          <w:color w:val="auto"/>
          <w:szCs w:val="22"/>
        </w:rPr>
        <w:t>Whilst intent can be a consideration</w:t>
      </w:r>
      <w:r w:rsidR="0061759E" w:rsidRPr="00740F29">
        <w:rPr>
          <w:color w:val="auto"/>
          <w:szCs w:val="22"/>
        </w:rPr>
        <w:t xml:space="preserve"> in these cases</w:t>
      </w:r>
      <w:r w:rsidRPr="00740F29">
        <w:rPr>
          <w:color w:val="auto"/>
          <w:szCs w:val="22"/>
        </w:rPr>
        <w:t xml:space="preserve"> </w:t>
      </w:r>
      <w:r w:rsidR="001B267D" w:rsidRPr="00740F29">
        <w:rPr>
          <w:color w:val="auto"/>
          <w:szCs w:val="22"/>
        </w:rPr>
        <w:t>I th</w:t>
      </w:r>
      <w:r w:rsidRPr="00740F29">
        <w:rPr>
          <w:color w:val="auto"/>
          <w:szCs w:val="22"/>
        </w:rPr>
        <w:t>ink th</w:t>
      </w:r>
      <w:r w:rsidR="001B267D" w:rsidRPr="00740F29">
        <w:rPr>
          <w:color w:val="auto"/>
          <w:szCs w:val="22"/>
        </w:rPr>
        <w:t>e</w:t>
      </w:r>
      <w:r w:rsidRPr="00740F29">
        <w:rPr>
          <w:color w:val="auto"/>
          <w:szCs w:val="22"/>
        </w:rPr>
        <w:t>re is</w:t>
      </w:r>
      <w:r w:rsidR="001B267D" w:rsidRPr="00740F29">
        <w:rPr>
          <w:color w:val="auto"/>
          <w:szCs w:val="22"/>
        </w:rPr>
        <w:t xml:space="preserve"> a</w:t>
      </w:r>
      <w:r w:rsidR="000905D6" w:rsidRPr="00740F29">
        <w:rPr>
          <w:color w:val="auto"/>
          <w:szCs w:val="22"/>
        </w:rPr>
        <w:t xml:space="preserve"> synergy between interruption and </w:t>
      </w:r>
      <w:r w:rsidR="00F47654" w:rsidRPr="00740F29">
        <w:rPr>
          <w:color w:val="auto"/>
          <w:szCs w:val="22"/>
        </w:rPr>
        <w:t>the bring</w:t>
      </w:r>
      <w:r w:rsidR="000905D6" w:rsidRPr="00740F29">
        <w:rPr>
          <w:color w:val="auto"/>
          <w:szCs w:val="22"/>
        </w:rPr>
        <w:t xml:space="preserve">ing </w:t>
      </w:r>
      <w:r w:rsidR="00F47654" w:rsidRPr="00740F29">
        <w:rPr>
          <w:color w:val="auto"/>
          <w:szCs w:val="22"/>
        </w:rPr>
        <w:t>of use into question</w:t>
      </w:r>
      <w:r w:rsidR="00EE7B0D" w:rsidRPr="00740F29">
        <w:rPr>
          <w:color w:val="auto"/>
          <w:szCs w:val="22"/>
        </w:rPr>
        <w:t xml:space="preserve">; </w:t>
      </w:r>
      <w:r w:rsidR="00CC3769" w:rsidRPr="00740F29">
        <w:rPr>
          <w:color w:val="auto"/>
          <w:szCs w:val="22"/>
        </w:rPr>
        <w:t xml:space="preserve">the </w:t>
      </w:r>
      <w:r w:rsidR="0061759E" w:rsidRPr="00740F29">
        <w:rPr>
          <w:color w:val="auto"/>
          <w:szCs w:val="22"/>
        </w:rPr>
        <w:t>interruption</w:t>
      </w:r>
      <w:r w:rsidR="00EE7B0D" w:rsidRPr="00740F29">
        <w:rPr>
          <w:color w:val="auto"/>
          <w:szCs w:val="22"/>
        </w:rPr>
        <w:t xml:space="preserve"> may itself bring use into question</w:t>
      </w:r>
      <w:r w:rsidR="007F6EE0" w:rsidRPr="00740F29">
        <w:rPr>
          <w:color w:val="auto"/>
          <w:szCs w:val="22"/>
        </w:rPr>
        <w:t xml:space="preserve"> and doe</w:t>
      </w:r>
      <w:r w:rsidR="00302F52" w:rsidRPr="00740F29">
        <w:rPr>
          <w:color w:val="auto"/>
          <w:szCs w:val="22"/>
        </w:rPr>
        <w:t xml:space="preserve">s not </w:t>
      </w:r>
      <w:r w:rsidR="007F6EE0" w:rsidRPr="00740F29">
        <w:rPr>
          <w:color w:val="auto"/>
          <w:szCs w:val="22"/>
        </w:rPr>
        <w:t>hav</w:t>
      </w:r>
      <w:r w:rsidR="00302F52" w:rsidRPr="00740F29">
        <w:rPr>
          <w:color w:val="auto"/>
          <w:szCs w:val="22"/>
        </w:rPr>
        <w:t>e</w:t>
      </w:r>
      <w:r w:rsidR="007F6EE0" w:rsidRPr="00740F29">
        <w:rPr>
          <w:color w:val="auto"/>
          <w:szCs w:val="22"/>
        </w:rPr>
        <w:t xml:space="preserve"> </w:t>
      </w:r>
      <w:r w:rsidR="00302F52" w:rsidRPr="00740F29">
        <w:rPr>
          <w:color w:val="auto"/>
          <w:szCs w:val="22"/>
        </w:rPr>
        <w:t>to</w:t>
      </w:r>
      <w:r w:rsidR="007F6EE0" w:rsidRPr="00740F29">
        <w:rPr>
          <w:color w:val="auto"/>
          <w:szCs w:val="22"/>
        </w:rPr>
        <w:t xml:space="preserve"> be made by </w:t>
      </w:r>
      <w:r w:rsidR="00E3594D" w:rsidRPr="00740F29">
        <w:rPr>
          <w:color w:val="auto"/>
          <w:szCs w:val="22"/>
        </w:rPr>
        <w:t>the landowner.</w:t>
      </w:r>
      <w:r w:rsidR="00302F52" w:rsidRPr="00740F29">
        <w:rPr>
          <w:color w:val="auto"/>
          <w:szCs w:val="22"/>
        </w:rPr>
        <w:t xml:space="preserve"> </w:t>
      </w:r>
      <w:r w:rsidR="00256FD0" w:rsidRPr="00740F29">
        <w:rPr>
          <w:color w:val="auto"/>
          <w:szCs w:val="22"/>
        </w:rPr>
        <w:t xml:space="preserve"> I am satisfied that the extension works were sufficient to </w:t>
      </w:r>
      <w:r w:rsidR="00D50899" w:rsidRPr="00740F29">
        <w:rPr>
          <w:color w:val="auto"/>
          <w:szCs w:val="22"/>
        </w:rPr>
        <w:t xml:space="preserve">lead to </w:t>
      </w:r>
      <w:r w:rsidR="00915DEB">
        <w:rPr>
          <w:color w:val="auto"/>
          <w:szCs w:val="22"/>
        </w:rPr>
        <w:t xml:space="preserve">the use being </w:t>
      </w:r>
      <w:r w:rsidR="00740F29">
        <w:rPr>
          <w:color w:val="auto"/>
          <w:szCs w:val="22"/>
        </w:rPr>
        <w:t>br</w:t>
      </w:r>
      <w:r w:rsidR="00915DEB">
        <w:rPr>
          <w:color w:val="auto"/>
          <w:szCs w:val="22"/>
        </w:rPr>
        <w:t>ou</w:t>
      </w:r>
      <w:r w:rsidR="00740F29">
        <w:rPr>
          <w:color w:val="auto"/>
          <w:szCs w:val="22"/>
        </w:rPr>
        <w:t>g</w:t>
      </w:r>
      <w:r w:rsidR="00915DEB">
        <w:rPr>
          <w:color w:val="auto"/>
          <w:szCs w:val="22"/>
        </w:rPr>
        <w:t>ht</w:t>
      </w:r>
      <w:r w:rsidR="00740F29">
        <w:rPr>
          <w:color w:val="auto"/>
          <w:szCs w:val="22"/>
        </w:rPr>
        <w:t xml:space="preserve"> into question</w:t>
      </w:r>
      <w:r w:rsidR="003E609D" w:rsidRPr="00740F29">
        <w:rPr>
          <w:color w:val="auto"/>
          <w:szCs w:val="22"/>
        </w:rPr>
        <w:t>.</w:t>
      </w:r>
      <w:r w:rsidR="00D50899" w:rsidRPr="00740F29">
        <w:rPr>
          <w:color w:val="auto"/>
          <w:szCs w:val="22"/>
        </w:rPr>
        <w:t xml:space="preserve">  </w:t>
      </w:r>
      <w:r w:rsidR="00ED4BA5">
        <w:rPr>
          <w:color w:val="auto"/>
          <w:szCs w:val="22"/>
        </w:rPr>
        <w:t>Whilst i</w:t>
      </w:r>
      <w:r w:rsidR="00D50899" w:rsidRPr="00740F29">
        <w:rPr>
          <w:color w:val="auto"/>
          <w:szCs w:val="22"/>
        </w:rPr>
        <w:t>t</w:t>
      </w:r>
      <w:r w:rsidR="00915DEB">
        <w:rPr>
          <w:color w:val="auto"/>
          <w:szCs w:val="22"/>
        </w:rPr>
        <w:t xml:space="preserve"> is</w:t>
      </w:r>
      <w:r w:rsidR="00D50899" w:rsidRPr="00740F29">
        <w:rPr>
          <w:color w:val="auto"/>
          <w:szCs w:val="22"/>
        </w:rPr>
        <w:t xml:space="preserve"> possible that earlier works</w:t>
      </w:r>
      <w:r w:rsidR="00700209" w:rsidRPr="00740F29">
        <w:rPr>
          <w:color w:val="auto"/>
          <w:szCs w:val="22"/>
        </w:rPr>
        <w:t xml:space="preserve"> may have interrupted use leading to a</w:t>
      </w:r>
      <w:r w:rsidR="00D6372B">
        <w:rPr>
          <w:color w:val="auto"/>
          <w:szCs w:val="22"/>
        </w:rPr>
        <w:t>n earlier</w:t>
      </w:r>
      <w:r w:rsidR="00700209" w:rsidRPr="00740F29">
        <w:rPr>
          <w:color w:val="auto"/>
          <w:szCs w:val="22"/>
        </w:rPr>
        <w:t xml:space="preserve"> period, o</w:t>
      </w:r>
      <w:r w:rsidR="00A5401E" w:rsidRPr="00740F29">
        <w:rPr>
          <w:color w:val="auto"/>
          <w:szCs w:val="22"/>
        </w:rPr>
        <w:t xml:space="preserve">n </w:t>
      </w:r>
      <w:r w:rsidR="00D6372B">
        <w:rPr>
          <w:color w:val="auto"/>
          <w:szCs w:val="22"/>
        </w:rPr>
        <w:t xml:space="preserve">the </w:t>
      </w:r>
      <w:r w:rsidR="00A5401E" w:rsidRPr="00740F29">
        <w:rPr>
          <w:color w:val="auto"/>
          <w:szCs w:val="22"/>
        </w:rPr>
        <w:t>balance</w:t>
      </w:r>
      <w:r w:rsidR="00D6372B">
        <w:rPr>
          <w:color w:val="auto"/>
          <w:szCs w:val="22"/>
        </w:rPr>
        <w:t xml:space="preserve"> of probabilities</w:t>
      </w:r>
      <w:r w:rsidR="002F63EE" w:rsidRPr="00740F29">
        <w:rPr>
          <w:color w:val="auto"/>
          <w:szCs w:val="22"/>
        </w:rPr>
        <w:t>,</w:t>
      </w:r>
      <w:r w:rsidR="00A5401E" w:rsidRPr="00740F29">
        <w:rPr>
          <w:color w:val="auto"/>
          <w:szCs w:val="22"/>
        </w:rPr>
        <w:t xml:space="preserve"> </w:t>
      </w:r>
      <w:r w:rsidR="00723516" w:rsidRPr="00740F29">
        <w:rPr>
          <w:color w:val="auto"/>
          <w:szCs w:val="22"/>
        </w:rPr>
        <w:t xml:space="preserve">the </w:t>
      </w:r>
      <w:r w:rsidR="00A5401E" w:rsidRPr="00740F29">
        <w:rPr>
          <w:color w:val="auto"/>
          <w:szCs w:val="22"/>
        </w:rPr>
        <w:t>re</w:t>
      </w:r>
      <w:r w:rsidR="00565162" w:rsidRPr="00740F29">
        <w:rPr>
          <w:color w:val="auto"/>
          <w:szCs w:val="22"/>
        </w:rPr>
        <w:t>le</w:t>
      </w:r>
      <w:r w:rsidR="00A5401E" w:rsidRPr="00740F29">
        <w:rPr>
          <w:color w:val="auto"/>
          <w:szCs w:val="22"/>
        </w:rPr>
        <w:t xml:space="preserve">vant </w:t>
      </w:r>
      <w:r w:rsidR="00565162" w:rsidRPr="00740F29">
        <w:rPr>
          <w:color w:val="auto"/>
          <w:szCs w:val="22"/>
        </w:rPr>
        <w:t>twenty-year period</w:t>
      </w:r>
      <w:r w:rsidR="00170618" w:rsidRPr="00740F29">
        <w:rPr>
          <w:color w:val="auto"/>
          <w:szCs w:val="22"/>
        </w:rPr>
        <w:t xml:space="preserve"> </w:t>
      </w:r>
      <w:r w:rsidR="002F63EE" w:rsidRPr="00740F29">
        <w:rPr>
          <w:color w:val="auto"/>
          <w:szCs w:val="22"/>
        </w:rPr>
        <w:t>is</w:t>
      </w:r>
      <w:r w:rsidR="00170618" w:rsidRPr="00740F29">
        <w:rPr>
          <w:color w:val="auto"/>
          <w:szCs w:val="22"/>
        </w:rPr>
        <w:t xml:space="preserve"> </w:t>
      </w:r>
      <w:r w:rsidR="00565162" w:rsidRPr="00740F29">
        <w:rPr>
          <w:color w:val="auto"/>
          <w:szCs w:val="22"/>
        </w:rPr>
        <w:t>1975 – 1995</w:t>
      </w:r>
      <w:r w:rsidR="000E64C0" w:rsidRPr="00740F29">
        <w:rPr>
          <w:color w:val="auto"/>
          <w:szCs w:val="22"/>
        </w:rPr>
        <w:t xml:space="preserve">.    </w:t>
      </w:r>
    </w:p>
    <w:p w14:paraId="0177DFB5" w14:textId="77777777" w:rsidR="00FC53F2" w:rsidRPr="00266DA9" w:rsidRDefault="00FC53F2" w:rsidP="00782EFA">
      <w:pPr>
        <w:pStyle w:val="Heading6blackfont"/>
        <w:spacing w:before="120"/>
        <w:rPr>
          <w:b w:val="0"/>
          <w:bCs/>
          <w:i/>
          <w:color w:val="auto"/>
        </w:rPr>
      </w:pPr>
      <w:r w:rsidRPr="00266DA9">
        <w:rPr>
          <w:b w:val="0"/>
          <w:bCs/>
          <w:i/>
          <w:color w:val="auto"/>
        </w:rPr>
        <w:t>Evidence of use</w:t>
      </w:r>
    </w:p>
    <w:p w14:paraId="59F172A7" w14:textId="70B9B19A" w:rsidR="00B77BF3" w:rsidRPr="00412973" w:rsidRDefault="00FC53F2" w:rsidP="00412973">
      <w:pPr>
        <w:pStyle w:val="Style1"/>
        <w:tabs>
          <w:tab w:val="clear" w:pos="720"/>
        </w:tabs>
        <w:rPr>
          <w:color w:val="auto"/>
          <w:szCs w:val="22"/>
        </w:rPr>
      </w:pPr>
      <w:r w:rsidRPr="0059385B">
        <w:rPr>
          <w:color w:val="auto"/>
          <w:szCs w:val="22"/>
        </w:rPr>
        <w:t>The evidence of use arises from the user evidence forms (“UEFs”) submitted in connection with the application</w:t>
      </w:r>
      <w:r w:rsidR="00B95993">
        <w:rPr>
          <w:color w:val="auto"/>
          <w:szCs w:val="22"/>
        </w:rPr>
        <w:t>, statement</w:t>
      </w:r>
      <w:r w:rsidRPr="0059385B">
        <w:rPr>
          <w:color w:val="auto"/>
          <w:szCs w:val="22"/>
        </w:rPr>
        <w:t xml:space="preserve">s, </w:t>
      </w:r>
      <w:r w:rsidR="00EA0C63" w:rsidRPr="0059385B">
        <w:rPr>
          <w:color w:val="auto"/>
          <w:szCs w:val="22"/>
        </w:rPr>
        <w:t>letters,</w:t>
      </w:r>
      <w:r w:rsidRPr="0059385B">
        <w:rPr>
          <w:color w:val="auto"/>
          <w:szCs w:val="22"/>
        </w:rPr>
        <w:t xml:space="preserve"> and evidence given to the Inquiry.  </w:t>
      </w:r>
      <w:r w:rsidR="00B95993">
        <w:rPr>
          <w:color w:val="auto"/>
          <w:szCs w:val="22"/>
        </w:rPr>
        <w:t>T</w:t>
      </w:r>
      <w:r w:rsidRPr="0059385B">
        <w:rPr>
          <w:color w:val="auto"/>
          <w:szCs w:val="22"/>
        </w:rPr>
        <w:t xml:space="preserve">he </w:t>
      </w:r>
      <w:r w:rsidR="00823C8C">
        <w:rPr>
          <w:color w:val="auto"/>
          <w:szCs w:val="22"/>
        </w:rPr>
        <w:t>amount and f</w:t>
      </w:r>
      <w:r w:rsidRPr="0059385B">
        <w:rPr>
          <w:color w:val="auto"/>
          <w:szCs w:val="22"/>
        </w:rPr>
        <w:t>r</w:t>
      </w:r>
      <w:r w:rsidR="00823C8C">
        <w:rPr>
          <w:color w:val="auto"/>
          <w:szCs w:val="22"/>
        </w:rPr>
        <w:t xml:space="preserve">equency </w:t>
      </w:r>
      <w:r w:rsidRPr="0059385B">
        <w:rPr>
          <w:color w:val="auto"/>
          <w:szCs w:val="22"/>
        </w:rPr>
        <w:t xml:space="preserve">of use is not the only issue to consider but </w:t>
      </w:r>
      <w:r w:rsidR="00823C8C">
        <w:rPr>
          <w:color w:val="auto"/>
          <w:szCs w:val="22"/>
        </w:rPr>
        <w:t xml:space="preserve">also </w:t>
      </w:r>
      <w:r w:rsidRPr="0059385B">
        <w:rPr>
          <w:color w:val="auto"/>
          <w:szCs w:val="22"/>
        </w:rPr>
        <w:t>the quality of that evidence</w:t>
      </w:r>
      <w:r w:rsidR="00D56B81">
        <w:rPr>
          <w:color w:val="auto"/>
          <w:szCs w:val="22"/>
        </w:rPr>
        <w:t xml:space="preserve">.  </w:t>
      </w:r>
      <w:r w:rsidR="00D5535F">
        <w:rPr>
          <w:color w:val="auto"/>
          <w:szCs w:val="22"/>
        </w:rPr>
        <w:t>It</w:t>
      </w:r>
      <w:r w:rsidR="00D56B81">
        <w:rPr>
          <w:color w:val="auto"/>
          <w:szCs w:val="22"/>
        </w:rPr>
        <w:t xml:space="preserve"> w</w:t>
      </w:r>
      <w:r w:rsidRPr="0059385B">
        <w:rPr>
          <w:color w:val="auto"/>
          <w:szCs w:val="22"/>
        </w:rPr>
        <w:t>a</w:t>
      </w:r>
      <w:r w:rsidR="00D56B81">
        <w:rPr>
          <w:color w:val="auto"/>
          <w:szCs w:val="22"/>
        </w:rPr>
        <w:t>s suggest</w:t>
      </w:r>
      <w:r w:rsidR="00D5535F">
        <w:rPr>
          <w:color w:val="auto"/>
          <w:szCs w:val="22"/>
        </w:rPr>
        <w:t>ed</w:t>
      </w:r>
      <w:r w:rsidR="00D56B81">
        <w:rPr>
          <w:color w:val="auto"/>
          <w:szCs w:val="22"/>
        </w:rPr>
        <w:t xml:space="preserve"> th</w:t>
      </w:r>
      <w:r w:rsidRPr="0059385B">
        <w:rPr>
          <w:color w:val="auto"/>
          <w:szCs w:val="22"/>
        </w:rPr>
        <w:t>at t</w:t>
      </w:r>
      <w:r w:rsidR="00D56B81">
        <w:rPr>
          <w:color w:val="auto"/>
          <w:szCs w:val="22"/>
        </w:rPr>
        <w:t>h</w:t>
      </w:r>
      <w:r w:rsidRPr="0059385B">
        <w:rPr>
          <w:color w:val="auto"/>
          <w:szCs w:val="22"/>
        </w:rPr>
        <w:t>e</w:t>
      </w:r>
      <w:r w:rsidR="00D56B81">
        <w:rPr>
          <w:color w:val="auto"/>
          <w:szCs w:val="22"/>
        </w:rPr>
        <w:t xml:space="preserve"> use</w:t>
      </w:r>
      <w:r w:rsidRPr="0059385B">
        <w:rPr>
          <w:color w:val="auto"/>
          <w:szCs w:val="22"/>
        </w:rPr>
        <w:t>r</w:t>
      </w:r>
      <w:r w:rsidR="00D56B81">
        <w:rPr>
          <w:color w:val="auto"/>
          <w:szCs w:val="22"/>
        </w:rPr>
        <w:t xml:space="preserve"> evi</w:t>
      </w:r>
      <w:r w:rsidRPr="0059385B">
        <w:rPr>
          <w:color w:val="auto"/>
          <w:szCs w:val="22"/>
        </w:rPr>
        <w:t>d</w:t>
      </w:r>
      <w:r w:rsidR="00D56B81">
        <w:rPr>
          <w:color w:val="auto"/>
          <w:szCs w:val="22"/>
        </w:rPr>
        <w:t>ence was unreliable</w:t>
      </w:r>
      <w:r w:rsidR="00D5535F">
        <w:rPr>
          <w:color w:val="auto"/>
          <w:szCs w:val="22"/>
        </w:rPr>
        <w:t xml:space="preserve">, the </w:t>
      </w:r>
      <w:r w:rsidR="00EA0C63">
        <w:rPr>
          <w:color w:val="auto"/>
          <w:szCs w:val="22"/>
        </w:rPr>
        <w:t>supporters’</w:t>
      </w:r>
      <w:r w:rsidR="00D5535F">
        <w:rPr>
          <w:color w:val="auto"/>
          <w:szCs w:val="22"/>
        </w:rPr>
        <w:t xml:space="preserve"> case having altered over time in response to matters raised by the objectors</w:t>
      </w:r>
      <w:r w:rsidRPr="0059385B">
        <w:rPr>
          <w:color w:val="auto"/>
          <w:szCs w:val="22"/>
        </w:rPr>
        <w:t>.</w:t>
      </w:r>
      <w:r w:rsidR="00B4797C">
        <w:rPr>
          <w:color w:val="auto"/>
          <w:szCs w:val="22"/>
        </w:rPr>
        <w:t xml:space="preserve">  However, this is not unusual and I note that </w:t>
      </w:r>
      <w:r w:rsidR="00486EA8">
        <w:rPr>
          <w:color w:val="auto"/>
          <w:szCs w:val="22"/>
        </w:rPr>
        <w:t>similar changes in case have arisen on both sides, for example</w:t>
      </w:r>
      <w:r w:rsidR="00A45549">
        <w:rPr>
          <w:color w:val="auto"/>
          <w:szCs w:val="22"/>
        </w:rPr>
        <w:t>, an</w:t>
      </w:r>
      <w:r w:rsidR="00486EA8">
        <w:rPr>
          <w:color w:val="auto"/>
          <w:szCs w:val="22"/>
        </w:rPr>
        <w:t xml:space="preserve"> owner of FT</w:t>
      </w:r>
      <w:r w:rsidR="00BE2F3B">
        <w:rPr>
          <w:color w:val="auto"/>
          <w:szCs w:val="22"/>
        </w:rPr>
        <w:t xml:space="preserve"> from 2013</w:t>
      </w:r>
      <w:r w:rsidR="00486EA8" w:rsidRPr="00B77BF3">
        <w:rPr>
          <w:color w:val="auto"/>
          <w:szCs w:val="22"/>
        </w:rPr>
        <w:t xml:space="preserve"> in</w:t>
      </w:r>
      <w:r w:rsidR="00B450A5">
        <w:rPr>
          <w:color w:val="auto"/>
          <w:szCs w:val="22"/>
        </w:rPr>
        <w:t>dicated in</w:t>
      </w:r>
      <w:r w:rsidR="00412973">
        <w:rPr>
          <w:color w:val="auto"/>
          <w:szCs w:val="22"/>
        </w:rPr>
        <w:t xml:space="preserve"> </w:t>
      </w:r>
      <w:r w:rsidR="00B450A5">
        <w:rPr>
          <w:color w:val="auto"/>
          <w:szCs w:val="22"/>
        </w:rPr>
        <w:t>a</w:t>
      </w:r>
      <w:r w:rsidR="00412973">
        <w:rPr>
          <w:color w:val="auto"/>
          <w:szCs w:val="22"/>
        </w:rPr>
        <w:t xml:space="preserve"> </w:t>
      </w:r>
      <w:r w:rsidR="00B77BF3">
        <w:t>2016 L</w:t>
      </w:r>
      <w:r w:rsidR="00412973">
        <w:t xml:space="preserve">andowners </w:t>
      </w:r>
      <w:r w:rsidR="00B77BF3">
        <w:t>E</w:t>
      </w:r>
      <w:r w:rsidR="00412973">
        <w:t xml:space="preserve">vidence </w:t>
      </w:r>
      <w:r w:rsidR="00B77BF3">
        <w:t>F</w:t>
      </w:r>
      <w:r w:rsidR="00412973">
        <w:t xml:space="preserve">orm </w:t>
      </w:r>
      <w:r w:rsidR="00AA55C7">
        <w:t>that they</w:t>
      </w:r>
      <w:r w:rsidR="00B77BF3">
        <w:t xml:space="preserve"> thought </w:t>
      </w:r>
      <w:r w:rsidR="00AA55C7">
        <w:t>they own</w:t>
      </w:r>
      <w:r w:rsidR="00B77BF3">
        <w:t xml:space="preserve">ed land </w:t>
      </w:r>
      <w:r w:rsidR="00AA55C7">
        <w:t xml:space="preserve">crossed </w:t>
      </w:r>
      <w:r w:rsidR="00B77BF3">
        <w:t>b</w:t>
      </w:r>
      <w:r w:rsidR="00AA55C7">
        <w:t xml:space="preserve">y </w:t>
      </w:r>
      <w:r w:rsidR="00A01D4F">
        <w:t>th</w:t>
      </w:r>
      <w:r w:rsidR="00AA55C7">
        <w:t>e</w:t>
      </w:r>
      <w:r w:rsidR="00A01D4F">
        <w:t xml:space="preserve"> Order route, par</w:t>
      </w:r>
      <w:r w:rsidR="00B77BF3">
        <w:t>t</w:t>
      </w:r>
      <w:r w:rsidR="00A01D4F">
        <w:t xml:space="preserve"> </w:t>
      </w:r>
      <w:r w:rsidR="00AA55C7">
        <w:t>o</w:t>
      </w:r>
      <w:r w:rsidR="00A01D4F">
        <w:t>f sectio</w:t>
      </w:r>
      <w:r w:rsidR="00B77BF3">
        <w:t xml:space="preserve">n </w:t>
      </w:r>
      <w:r w:rsidR="00AA55C7">
        <w:t>A – B</w:t>
      </w:r>
      <w:r w:rsidR="00A01D4F">
        <w:t xml:space="preserve">.  However, by </w:t>
      </w:r>
      <w:r w:rsidR="00B77BF3">
        <w:t>2018</w:t>
      </w:r>
      <w:r w:rsidR="00A01D4F">
        <w:t xml:space="preserve"> i</w:t>
      </w:r>
      <w:r w:rsidR="00B77BF3">
        <w:t>t</w:t>
      </w:r>
      <w:r w:rsidR="00A01D4F">
        <w:t xml:space="preserve"> was indicated </w:t>
      </w:r>
      <w:r w:rsidR="00B77BF3">
        <w:t>that “</w:t>
      </w:r>
      <w:r w:rsidR="00B77BF3" w:rsidRPr="00A01D4F">
        <w:rPr>
          <w:i/>
          <w:iCs/>
        </w:rPr>
        <w:t>In our dealings with the Vendor and their solicitors we made specific enquiries about the dotted line on the OS map (A/B) marked path (um) and were clearly told that this was private Fyning Hill Estate land</w:t>
      </w:r>
      <w:r w:rsidR="00B77BF3">
        <w:t>.</w:t>
      </w:r>
      <w:r w:rsidR="00A01D4F">
        <w:t>”</w:t>
      </w:r>
      <w:r w:rsidR="00B77BF3" w:rsidRPr="00912485">
        <w:t xml:space="preserve"> </w:t>
      </w:r>
    </w:p>
    <w:p w14:paraId="7DE1A004" w14:textId="0BCC092A" w:rsidR="00A52987" w:rsidRDefault="00DE1190" w:rsidP="00FC53F2">
      <w:pPr>
        <w:pStyle w:val="Style1"/>
        <w:tabs>
          <w:tab w:val="clear" w:pos="720"/>
        </w:tabs>
        <w:rPr>
          <w:color w:val="auto"/>
          <w:szCs w:val="22"/>
        </w:rPr>
      </w:pPr>
      <w:r>
        <w:rPr>
          <w:color w:val="auto"/>
          <w:szCs w:val="22"/>
        </w:rPr>
        <w:t>I note that t</w:t>
      </w:r>
      <w:r w:rsidR="003913D6">
        <w:rPr>
          <w:color w:val="auto"/>
          <w:szCs w:val="22"/>
        </w:rPr>
        <w:t>he applicant, who led the case in support of the Order at the Inquiry, did not initially put in user evidence herself.  A statutory declaration of 2018 referred to use from 2002 – 2016.  At the Inquiry it was then said that she had used the Order route from 1991, albeit infrequently as a weekend visitor</w:t>
      </w:r>
      <w:r w:rsidR="003913D6" w:rsidRPr="00000622">
        <w:rPr>
          <w:color w:val="auto"/>
          <w:szCs w:val="22"/>
        </w:rPr>
        <w:t>.</w:t>
      </w:r>
      <w:r w:rsidR="00E11E11" w:rsidRPr="00000622">
        <w:rPr>
          <w:color w:val="auto"/>
          <w:szCs w:val="22"/>
        </w:rPr>
        <w:t xml:space="preserve">  </w:t>
      </w:r>
      <w:r w:rsidR="00F806C7">
        <w:rPr>
          <w:color w:val="auto"/>
          <w:szCs w:val="22"/>
        </w:rPr>
        <w:t xml:space="preserve">Another party had said in her UEF that she had used the route </w:t>
      </w:r>
      <w:r w:rsidR="0040151C">
        <w:rPr>
          <w:color w:val="auto"/>
          <w:szCs w:val="22"/>
        </w:rPr>
        <w:t xml:space="preserve">from </w:t>
      </w:r>
      <w:r w:rsidR="00892B89">
        <w:rPr>
          <w:color w:val="auto"/>
          <w:szCs w:val="22"/>
        </w:rPr>
        <w:t>1973 to 2016, being away from 1992 to 2002</w:t>
      </w:r>
      <w:r w:rsidR="00FD7E70">
        <w:rPr>
          <w:color w:val="auto"/>
          <w:szCs w:val="22"/>
        </w:rPr>
        <w:t xml:space="preserve"> but </w:t>
      </w:r>
      <w:r w:rsidR="007C70C3">
        <w:rPr>
          <w:color w:val="auto"/>
          <w:szCs w:val="22"/>
        </w:rPr>
        <w:t xml:space="preserve">later said she </w:t>
      </w:r>
      <w:r w:rsidR="00FD7E70">
        <w:rPr>
          <w:color w:val="auto"/>
          <w:szCs w:val="22"/>
        </w:rPr>
        <w:t xml:space="preserve">had used </w:t>
      </w:r>
      <w:r w:rsidR="007C70C3">
        <w:rPr>
          <w:color w:val="auto"/>
          <w:szCs w:val="22"/>
        </w:rPr>
        <w:t xml:space="preserve">it occasionally </w:t>
      </w:r>
      <w:r w:rsidR="00FD7E70">
        <w:rPr>
          <w:color w:val="auto"/>
          <w:szCs w:val="22"/>
        </w:rPr>
        <w:t>from 1970 on</w:t>
      </w:r>
      <w:r w:rsidR="00892B89">
        <w:rPr>
          <w:color w:val="auto"/>
          <w:szCs w:val="22"/>
        </w:rPr>
        <w:t xml:space="preserve">.  </w:t>
      </w:r>
      <w:r w:rsidR="00E11E11" w:rsidRPr="00000622">
        <w:rPr>
          <w:color w:val="auto"/>
          <w:szCs w:val="22"/>
        </w:rPr>
        <w:t>The changes over time</w:t>
      </w:r>
      <w:r w:rsidR="003036A5">
        <w:rPr>
          <w:color w:val="auto"/>
          <w:szCs w:val="22"/>
        </w:rPr>
        <w:t xml:space="preserve">, from two main </w:t>
      </w:r>
      <w:r w:rsidR="007C70C3">
        <w:rPr>
          <w:color w:val="auto"/>
          <w:szCs w:val="22"/>
        </w:rPr>
        <w:t>supporting parties</w:t>
      </w:r>
      <w:r w:rsidR="00157BE2">
        <w:rPr>
          <w:color w:val="auto"/>
          <w:szCs w:val="22"/>
        </w:rPr>
        <w:t>,</w:t>
      </w:r>
      <w:r w:rsidR="00965424" w:rsidRPr="00000622">
        <w:rPr>
          <w:color w:val="auto"/>
          <w:szCs w:val="22"/>
        </w:rPr>
        <w:t xml:space="preserve"> fairly</w:t>
      </w:r>
      <w:r w:rsidR="00BE7EC8">
        <w:rPr>
          <w:color w:val="auto"/>
          <w:szCs w:val="22"/>
        </w:rPr>
        <w:t xml:space="preserve"> lead</w:t>
      </w:r>
      <w:r w:rsidR="004E7750" w:rsidRPr="00000622">
        <w:rPr>
          <w:color w:val="auto"/>
          <w:szCs w:val="22"/>
        </w:rPr>
        <w:t xml:space="preserve"> to a question as to reliability</w:t>
      </w:r>
      <w:r w:rsidR="00965424" w:rsidRPr="00000622">
        <w:rPr>
          <w:color w:val="auto"/>
          <w:szCs w:val="22"/>
        </w:rPr>
        <w:t xml:space="preserve"> of th</w:t>
      </w:r>
      <w:r w:rsidR="007C70C3">
        <w:rPr>
          <w:color w:val="auto"/>
          <w:szCs w:val="22"/>
        </w:rPr>
        <w:t>e</w:t>
      </w:r>
      <w:r w:rsidR="00965424" w:rsidRPr="00000622">
        <w:rPr>
          <w:color w:val="auto"/>
          <w:szCs w:val="22"/>
        </w:rPr>
        <w:t>i</w:t>
      </w:r>
      <w:r w:rsidR="007C70C3">
        <w:rPr>
          <w:color w:val="auto"/>
          <w:szCs w:val="22"/>
        </w:rPr>
        <w:t xml:space="preserve">r </w:t>
      </w:r>
      <w:r w:rsidR="00965424" w:rsidRPr="00000622">
        <w:rPr>
          <w:color w:val="auto"/>
          <w:szCs w:val="22"/>
        </w:rPr>
        <w:t>evidence</w:t>
      </w:r>
      <w:r w:rsidR="00BE7EC8">
        <w:rPr>
          <w:color w:val="auto"/>
          <w:szCs w:val="22"/>
        </w:rPr>
        <w:t xml:space="preserve"> of use and I treat it with some caution</w:t>
      </w:r>
      <w:r w:rsidR="004E7750" w:rsidRPr="00000622">
        <w:rPr>
          <w:color w:val="auto"/>
          <w:szCs w:val="22"/>
        </w:rPr>
        <w:t>.</w:t>
      </w:r>
      <w:r w:rsidR="00BE7EC8">
        <w:rPr>
          <w:color w:val="auto"/>
          <w:szCs w:val="22"/>
        </w:rPr>
        <w:t xml:space="preserve">  </w:t>
      </w:r>
      <w:r w:rsidR="004E7750" w:rsidRPr="00000622">
        <w:rPr>
          <w:color w:val="auto"/>
          <w:szCs w:val="22"/>
        </w:rPr>
        <w:t xml:space="preserve">  </w:t>
      </w:r>
    </w:p>
    <w:p w14:paraId="6ECDD76D" w14:textId="19B5B7B1" w:rsidR="00FC53F2" w:rsidRDefault="004E7750" w:rsidP="00FC53F2">
      <w:pPr>
        <w:pStyle w:val="Style1"/>
        <w:tabs>
          <w:tab w:val="clear" w:pos="720"/>
        </w:tabs>
        <w:rPr>
          <w:color w:val="auto"/>
          <w:szCs w:val="22"/>
        </w:rPr>
      </w:pPr>
      <w:r w:rsidRPr="00000622">
        <w:rPr>
          <w:color w:val="auto"/>
          <w:szCs w:val="22"/>
        </w:rPr>
        <w:t>Ne</w:t>
      </w:r>
      <w:r w:rsidR="00827AF3">
        <w:rPr>
          <w:color w:val="auto"/>
          <w:szCs w:val="22"/>
        </w:rPr>
        <w:t>ver</w:t>
      </w:r>
      <w:r w:rsidRPr="00000622">
        <w:rPr>
          <w:color w:val="auto"/>
          <w:szCs w:val="22"/>
        </w:rPr>
        <w:t xml:space="preserve">theless, </w:t>
      </w:r>
      <w:r w:rsidR="00D97834">
        <w:rPr>
          <w:color w:val="auto"/>
          <w:szCs w:val="22"/>
        </w:rPr>
        <w:t xml:space="preserve">in general, </w:t>
      </w:r>
      <w:r w:rsidRPr="00000622">
        <w:rPr>
          <w:color w:val="auto"/>
          <w:szCs w:val="22"/>
        </w:rPr>
        <w:t xml:space="preserve">the </w:t>
      </w:r>
      <w:r w:rsidR="00984481" w:rsidRPr="00000622">
        <w:rPr>
          <w:color w:val="auto"/>
          <w:szCs w:val="22"/>
        </w:rPr>
        <w:t xml:space="preserve">claims of use dating back to earlier periods </w:t>
      </w:r>
      <w:r w:rsidR="00000A89" w:rsidRPr="00000622">
        <w:rPr>
          <w:color w:val="auto"/>
          <w:szCs w:val="22"/>
        </w:rPr>
        <w:t xml:space="preserve">were within </w:t>
      </w:r>
      <w:r w:rsidR="00984481" w:rsidRPr="00000622">
        <w:rPr>
          <w:color w:val="auto"/>
          <w:szCs w:val="22"/>
        </w:rPr>
        <w:t>the original UEFs</w:t>
      </w:r>
      <w:r w:rsidR="00CE439B">
        <w:rPr>
          <w:color w:val="auto"/>
          <w:szCs w:val="22"/>
        </w:rPr>
        <w:t>.  I</w:t>
      </w:r>
      <w:r w:rsidR="007E47CE">
        <w:rPr>
          <w:color w:val="auto"/>
          <w:szCs w:val="22"/>
        </w:rPr>
        <w:t xml:space="preserve">t </w:t>
      </w:r>
      <w:r w:rsidR="00CE439B">
        <w:rPr>
          <w:color w:val="auto"/>
          <w:szCs w:val="22"/>
        </w:rPr>
        <w:t>wa</w:t>
      </w:r>
      <w:r w:rsidR="007E47CE">
        <w:rPr>
          <w:color w:val="auto"/>
          <w:szCs w:val="22"/>
        </w:rPr>
        <w:t xml:space="preserve">s not the case that only evidence relating to the </w:t>
      </w:r>
      <w:r w:rsidR="007E47CE">
        <w:rPr>
          <w:color w:val="auto"/>
          <w:szCs w:val="22"/>
        </w:rPr>
        <w:lastRenderedPageBreak/>
        <w:t>period to 2016 was first submitted, with a change to evidence back from</w:t>
      </w:r>
      <w:r w:rsidR="00B84DB9">
        <w:rPr>
          <w:color w:val="auto"/>
          <w:szCs w:val="22"/>
        </w:rPr>
        <w:t xml:space="preserve"> 1995 then ‘found’; that </w:t>
      </w:r>
      <w:r w:rsidR="00176AB0" w:rsidRPr="00000622">
        <w:rPr>
          <w:color w:val="auto"/>
          <w:szCs w:val="22"/>
        </w:rPr>
        <w:t>evidence has been before those investigating the matter at the various stages</w:t>
      </w:r>
      <w:r w:rsidR="00C2525A">
        <w:rPr>
          <w:color w:val="auto"/>
          <w:szCs w:val="22"/>
        </w:rPr>
        <w:t xml:space="preserve"> of this process</w:t>
      </w:r>
      <w:r w:rsidR="00781B2E">
        <w:rPr>
          <w:color w:val="auto"/>
          <w:szCs w:val="22"/>
        </w:rPr>
        <w:t>, although some additional evidence for the earlier period was submitted</w:t>
      </w:r>
      <w:r w:rsidR="00176AB0" w:rsidRPr="00000622">
        <w:rPr>
          <w:color w:val="auto"/>
          <w:szCs w:val="22"/>
        </w:rPr>
        <w:t>.</w:t>
      </w:r>
      <w:r w:rsidR="003913D6">
        <w:rPr>
          <w:color w:val="auto"/>
          <w:szCs w:val="22"/>
        </w:rPr>
        <w:t xml:space="preserve">  </w:t>
      </w:r>
    </w:p>
    <w:p w14:paraId="3368A7E5" w14:textId="5AF3EEF1" w:rsidR="00703B61" w:rsidRDefault="003106A7" w:rsidP="00703B61">
      <w:pPr>
        <w:pStyle w:val="Style1"/>
        <w:tabs>
          <w:tab w:val="clear" w:pos="720"/>
        </w:tabs>
        <w:rPr>
          <w:color w:val="auto"/>
          <w:szCs w:val="22"/>
        </w:rPr>
      </w:pPr>
      <w:r>
        <w:rPr>
          <w:color w:val="auto"/>
          <w:szCs w:val="22"/>
        </w:rPr>
        <w:t>Much was made of whether the route was ‘grass’, as</w:t>
      </w:r>
      <w:r w:rsidR="0064142C">
        <w:rPr>
          <w:color w:val="auto"/>
          <w:szCs w:val="22"/>
        </w:rPr>
        <w:t xml:space="preserve"> it was suggested had been </w:t>
      </w:r>
      <w:r>
        <w:rPr>
          <w:color w:val="auto"/>
          <w:szCs w:val="22"/>
        </w:rPr>
        <w:t>describe</w:t>
      </w:r>
      <w:r w:rsidR="0064142C">
        <w:rPr>
          <w:color w:val="auto"/>
          <w:szCs w:val="22"/>
        </w:rPr>
        <w:t>d</w:t>
      </w:r>
      <w:r w:rsidR="003F40EB">
        <w:rPr>
          <w:color w:val="auto"/>
          <w:szCs w:val="22"/>
        </w:rPr>
        <w:t xml:space="preserve"> on UEFs</w:t>
      </w:r>
      <w:r>
        <w:rPr>
          <w:color w:val="auto"/>
          <w:szCs w:val="22"/>
        </w:rPr>
        <w:t xml:space="preserve">, </w:t>
      </w:r>
      <w:r w:rsidR="00703B61">
        <w:rPr>
          <w:color w:val="auto"/>
          <w:szCs w:val="22"/>
        </w:rPr>
        <w:t xml:space="preserve">suggesting </w:t>
      </w:r>
      <w:r>
        <w:rPr>
          <w:color w:val="auto"/>
          <w:szCs w:val="22"/>
        </w:rPr>
        <w:t xml:space="preserve">people were confused as to the route they were using.  </w:t>
      </w:r>
      <w:r w:rsidR="00703B61">
        <w:rPr>
          <w:color w:val="auto"/>
          <w:szCs w:val="22"/>
        </w:rPr>
        <w:t xml:space="preserve">Only one person referred only to a ‘grassy track’ whilst others referring to ‘natural earth/grass’ or ‘grass &amp; soil’.  Other users referred to it differently, for example as a ‘soil track’ or ‘rough earth’.  I consider that the users made a distinction between a made route and an unmade route, as it has been recognised on some mapping.  I </w:t>
      </w:r>
      <w:r w:rsidR="00781B2E">
        <w:rPr>
          <w:color w:val="auto"/>
          <w:szCs w:val="22"/>
        </w:rPr>
        <w:t xml:space="preserve">do </w:t>
      </w:r>
      <w:r w:rsidR="00703B61">
        <w:rPr>
          <w:color w:val="auto"/>
          <w:szCs w:val="22"/>
        </w:rPr>
        <w:t xml:space="preserve">not </w:t>
      </w:r>
      <w:r w:rsidR="00781B2E">
        <w:rPr>
          <w:color w:val="auto"/>
          <w:szCs w:val="22"/>
        </w:rPr>
        <w:t>con</w:t>
      </w:r>
      <w:r w:rsidR="00703B61">
        <w:rPr>
          <w:color w:val="auto"/>
          <w:szCs w:val="22"/>
        </w:rPr>
        <w:t>sid</w:t>
      </w:r>
      <w:r w:rsidR="00781B2E">
        <w:rPr>
          <w:color w:val="auto"/>
          <w:szCs w:val="22"/>
        </w:rPr>
        <w:t>er</w:t>
      </w:r>
      <w:r w:rsidR="00703B61">
        <w:rPr>
          <w:color w:val="auto"/>
          <w:szCs w:val="22"/>
        </w:rPr>
        <w:t xml:space="preserve"> that this shows that users were confused as to the route they </w:t>
      </w:r>
      <w:r w:rsidR="001E40D9">
        <w:rPr>
          <w:color w:val="auto"/>
          <w:szCs w:val="22"/>
        </w:rPr>
        <w:t>m</w:t>
      </w:r>
      <w:r w:rsidR="00703B61">
        <w:rPr>
          <w:color w:val="auto"/>
          <w:szCs w:val="22"/>
        </w:rPr>
        <w:t>e</w:t>
      </w:r>
      <w:r w:rsidR="001E40D9">
        <w:rPr>
          <w:color w:val="auto"/>
          <w:szCs w:val="22"/>
        </w:rPr>
        <w:t>ant</w:t>
      </w:r>
      <w:r w:rsidR="00703B61">
        <w:rPr>
          <w:color w:val="auto"/>
          <w:szCs w:val="22"/>
        </w:rPr>
        <w:t xml:space="preserve">; the route suggested </w:t>
      </w:r>
      <w:r w:rsidR="001E40D9">
        <w:rPr>
          <w:color w:val="auto"/>
          <w:szCs w:val="22"/>
        </w:rPr>
        <w:t>to be</w:t>
      </w:r>
      <w:r w:rsidR="00703B61">
        <w:rPr>
          <w:color w:val="auto"/>
          <w:szCs w:val="22"/>
        </w:rPr>
        <w:t xml:space="preserve"> the one they were thinking of, running north from the gate west of point A, is a woodland route of similar surface.    </w:t>
      </w:r>
    </w:p>
    <w:p w14:paraId="0BC91A99" w14:textId="50FF3DC9" w:rsidR="003106A7" w:rsidRDefault="00476BC0" w:rsidP="003106A7">
      <w:pPr>
        <w:pStyle w:val="Style1"/>
        <w:tabs>
          <w:tab w:val="clear" w:pos="720"/>
        </w:tabs>
        <w:rPr>
          <w:color w:val="auto"/>
          <w:szCs w:val="22"/>
        </w:rPr>
      </w:pPr>
      <w:r>
        <w:rPr>
          <w:color w:val="auto"/>
          <w:szCs w:val="22"/>
        </w:rPr>
        <w:t>It</w:t>
      </w:r>
      <w:r w:rsidR="00AD76C6">
        <w:rPr>
          <w:color w:val="auto"/>
          <w:szCs w:val="22"/>
        </w:rPr>
        <w:t xml:space="preserve"> was </w:t>
      </w:r>
      <w:r>
        <w:rPr>
          <w:color w:val="auto"/>
          <w:szCs w:val="22"/>
        </w:rPr>
        <w:t>suggest</w:t>
      </w:r>
      <w:r w:rsidR="00AD76C6">
        <w:rPr>
          <w:color w:val="auto"/>
          <w:szCs w:val="22"/>
        </w:rPr>
        <w:t xml:space="preserve">ed </w:t>
      </w:r>
      <w:r>
        <w:rPr>
          <w:color w:val="auto"/>
          <w:szCs w:val="22"/>
        </w:rPr>
        <w:t>that people had not understood the route being claimed, due to the way in which the supporters collected evidence</w:t>
      </w:r>
      <w:r w:rsidR="00AD76C6">
        <w:rPr>
          <w:color w:val="auto"/>
          <w:szCs w:val="22"/>
        </w:rPr>
        <w:t>.</w:t>
      </w:r>
      <w:r>
        <w:rPr>
          <w:color w:val="auto"/>
          <w:szCs w:val="22"/>
        </w:rPr>
        <w:t xml:space="preserve">  </w:t>
      </w:r>
      <w:r w:rsidR="00950132">
        <w:rPr>
          <w:color w:val="auto"/>
          <w:szCs w:val="22"/>
        </w:rPr>
        <w:t>T</w:t>
      </w:r>
      <w:r w:rsidR="003106A7">
        <w:rPr>
          <w:color w:val="auto"/>
          <w:szCs w:val="22"/>
        </w:rPr>
        <w:t xml:space="preserve">wo </w:t>
      </w:r>
      <w:r w:rsidR="00950132">
        <w:rPr>
          <w:color w:val="auto"/>
          <w:szCs w:val="22"/>
        </w:rPr>
        <w:t>u</w:t>
      </w:r>
      <w:r w:rsidR="003106A7">
        <w:rPr>
          <w:color w:val="auto"/>
          <w:szCs w:val="22"/>
        </w:rPr>
        <w:t>sers withdrew their evidence</w:t>
      </w:r>
      <w:r w:rsidR="00950132">
        <w:rPr>
          <w:color w:val="auto"/>
          <w:szCs w:val="22"/>
        </w:rPr>
        <w:t xml:space="preserve">, which </w:t>
      </w:r>
      <w:r w:rsidR="00FE592C">
        <w:rPr>
          <w:color w:val="auto"/>
          <w:szCs w:val="22"/>
        </w:rPr>
        <w:t xml:space="preserve">is not </w:t>
      </w:r>
      <w:r w:rsidR="00950132">
        <w:rPr>
          <w:color w:val="auto"/>
          <w:szCs w:val="22"/>
        </w:rPr>
        <w:t xml:space="preserve">therefore </w:t>
      </w:r>
      <w:r w:rsidR="00FE592C">
        <w:rPr>
          <w:color w:val="auto"/>
          <w:szCs w:val="22"/>
        </w:rPr>
        <w:t>before me, however, t</w:t>
      </w:r>
      <w:r w:rsidR="00B946DA">
        <w:rPr>
          <w:color w:val="auto"/>
          <w:szCs w:val="22"/>
        </w:rPr>
        <w:t xml:space="preserve">heir reasons for </w:t>
      </w:r>
      <w:r w:rsidR="003106A7">
        <w:rPr>
          <w:color w:val="auto"/>
          <w:szCs w:val="22"/>
        </w:rPr>
        <w:t xml:space="preserve"> </w:t>
      </w:r>
      <w:r w:rsidR="00FE592C">
        <w:rPr>
          <w:color w:val="auto"/>
          <w:szCs w:val="22"/>
        </w:rPr>
        <w:t>thi</w:t>
      </w:r>
      <w:r w:rsidR="00AD76C6">
        <w:rPr>
          <w:color w:val="auto"/>
          <w:szCs w:val="22"/>
        </w:rPr>
        <w:t>s</w:t>
      </w:r>
      <w:r w:rsidR="00FE592C">
        <w:rPr>
          <w:color w:val="auto"/>
          <w:szCs w:val="22"/>
        </w:rPr>
        <w:t xml:space="preserve"> </w:t>
      </w:r>
      <w:r w:rsidR="00B946DA">
        <w:rPr>
          <w:color w:val="auto"/>
          <w:szCs w:val="22"/>
        </w:rPr>
        <w:t xml:space="preserve">were </w:t>
      </w:r>
      <w:r w:rsidR="000777D6">
        <w:rPr>
          <w:color w:val="auto"/>
          <w:szCs w:val="22"/>
        </w:rPr>
        <w:t>support for agreements</w:t>
      </w:r>
      <w:r w:rsidR="00D4303B">
        <w:rPr>
          <w:color w:val="auto"/>
          <w:szCs w:val="22"/>
        </w:rPr>
        <w:t xml:space="preserve"> reached by RPC</w:t>
      </w:r>
      <w:r w:rsidR="00FE1D62">
        <w:rPr>
          <w:color w:val="auto"/>
          <w:szCs w:val="22"/>
        </w:rPr>
        <w:t>, not that the</w:t>
      </w:r>
      <w:r w:rsidR="00776B45">
        <w:rPr>
          <w:color w:val="auto"/>
          <w:szCs w:val="22"/>
        </w:rPr>
        <w:t xml:space="preserve">ir evidence </w:t>
      </w:r>
      <w:r w:rsidR="00FE592C">
        <w:rPr>
          <w:color w:val="auto"/>
          <w:szCs w:val="22"/>
        </w:rPr>
        <w:t xml:space="preserve">as submitted </w:t>
      </w:r>
      <w:r w:rsidR="00776B45">
        <w:rPr>
          <w:color w:val="auto"/>
          <w:szCs w:val="22"/>
        </w:rPr>
        <w:t>was incorrect.  Th</w:t>
      </w:r>
      <w:r w:rsidR="00FE592C">
        <w:rPr>
          <w:color w:val="auto"/>
          <w:szCs w:val="22"/>
        </w:rPr>
        <w:t>e RPC r</w:t>
      </w:r>
      <w:r w:rsidR="003106A7">
        <w:rPr>
          <w:color w:val="auto"/>
          <w:szCs w:val="22"/>
        </w:rPr>
        <w:t>eso</w:t>
      </w:r>
      <w:r w:rsidR="00776B45">
        <w:rPr>
          <w:color w:val="auto"/>
          <w:szCs w:val="22"/>
        </w:rPr>
        <w:t>lutio</w:t>
      </w:r>
      <w:r w:rsidR="003106A7">
        <w:rPr>
          <w:color w:val="auto"/>
          <w:szCs w:val="22"/>
        </w:rPr>
        <w:t>n</w:t>
      </w:r>
      <w:r w:rsidR="00776B45">
        <w:rPr>
          <w:color w:val="auto"/>
          <w:szCs w:val="22"/>
        </w:rPr>
        <w:t xml:space="preserve"> related </w:t>
      </w:r>
      <w:r w:rsidR="003106A7">
        <w:rPr>
          <w:color w:val="auto"/>
          <w:szCs w:val="22"/>
        </w:rPr>
        <w:t>to</w:t>
      </w:r>
      <w:r w:rsidR="00776B45">
        <w:rPr>
          <w:color w:val="auto"/>
          <w:szCs w:val="22"/>
        </w:rPr>
        <w:t xml:space="preserve"> </w:t>
      </w:r>
      <w:r w:rsidR="007402A2">
        <w:rPr>
          <w:color w:val="auto"/>
          <w:szCs w:val="22"/>
        </w:rPr>
        <w:t>an offe</w:t>
      </w:r>
      <w:r w:rsidR="003106A7">
        <w:rPr>
          <w:color w:val="auto"/>
          <w:szCs w:val="22"/>
        </w:rPr>
        <w:t>r</w:t>
      </w:r>
      <w:r w:rsidR="007402A2">
        <w:rPr>
          <w:color w:val="auto"/>
          <w:szCs w:val="22"/>
        </w:rPr>
        <w:t xml:space="preserve"> fro</w:t>
      </w:r>
      <w:r w:rsidR="003106A7">
        <w:rPr>
          <w:color w:val="auto"/>
          <w:szCs w:val="22"/>
        </w:rPr>
        <w:t>m</w:t>
      </w:r>
      <w:r w:rsidR="007402A2">
        <w:rPr>
          <w:color w:val="auto"/>
          <w:szCs w:val="22"/>
        </w:rPr>
        <w:t xml:space="preserve"> FHE in relation to an alt</w:t>
      </w:r>
      <w:r w:rsidR="003106A7">
        <w:rPr>
          <w:color w:val="auto"/>
          <w:szCs w:val="22"/>
        </w:rPr>
        <w:t>e</w:t>
      </w:r>
      <w:r w:rsidR="007402A2">
        <w:rPr>
          <w:color w:val="auto"/>
          <w:szCs w:val="22"/>
        </w:rPr>
        <w:t>rnative east-west path</w:t>
      </w:r>
      <w:r w:rsidR="003106A7">
        <w:rPr>
          <w:color w:val="auto"/>
          <w:szCs w:val="22"/>
        </w:rPr>
        <w:t>.</w:t>
      </w:r>
      <w:r w:rsidR="00FE592C">
        <w:rPr>
          <w:color w:val="auto"/>
          <w:szCs w:val="22"/>
        </w:rPr>
        <w:t xml:space="preserve">  </w:t>
      </w:r>
      <w:r w:rsidR="003106A7">
        <w:rPr>
          <w:color w:val="auto"/>
          <w:szCs w:val="22"/>
        </w:rPr>
        <w:t xml:space="preserve">One person </w:t>
      </w:r>
      <w:r w:rsidR="00386CD1">
        <w:rPr>
          <w:color w:val="auto"/>
          <w:szCs w:val="22"/>
        </w:rPr>
        <w:t xml:space="preserve">fairly </w:t>
      </w:r>
      <w:r w:rsidR="003106A7">
        <w:rPr>
          <w:color w:val="auto"/>
          <w:szCs w:val="22"/>
        </w:rPr>
        <w:t>clarified that her frequency of use of the Order route section A – B was less than on her UEF, with most use of the track, section B – C; she did not withdraw her evidence of use of the route adjacent to FC</w:t>
      </w:r>
      <w:r w:rsidR="00386CD1">
        <w:rPr>
          <w:color w:val="auto"/>
          <w:szCs w:val="22"/>
        </w:rPr>
        <w:t>, albeit infrequent.</w:t>
      </w:r>
      <w:r w:rsidR="00BE376B">
        <w:rPr>
          <w:color w:val="auto"/>
          <w:szCs w:val="22"/>
        </w:rPr>
        <w:t xml:space="preserve">  This does not </w:t>
      </w:r>
      <w:r w:rsidR="0069652B">
        <w:rPr>
          <w:color w:val="auto"/>
          <w:szCs w:val="22"/>
        </w:rPr>
        <w:t>support the</w:t>
      </w:r>
      <w:r w:rsidR="00867880">
        <w:rPr>
          <w:color w:val="auto"/>
          <w:szCs w:val="22"/>
        </w:rPr>
        <w:t xml:space="preserve"> contention that the</w:t>
      </w:r>
      <w:r w:rsidR="0069652B">
        <w:rPr>
          <w:color w:val="auto"/>
          <w:szCs w:val="22"/>
        </w:rPr>
        <w:t>re ha</w:t>
      </w:r>
      <w:r w:rsidR="00867880">
        <w:rPr>
          <w:color w:val="auto"/>
          <w:szCs w:val="22"/>
        </w:rPr>
        <w:t>s</w:t>
      </w:r>
      <w:r w:rsidR="0069652B">
        <w:rPr>
          <w:color w:val="auto"/>
          <w:szCs w:val="22"/>
        </w:rPr>
        <w:t xml:space="preserve"> been </w:t>
      </w:r>
      <w:r w:rsidR="00867880">
        <w:rPr>
          <w:color w:val="auto"/>
          <w:szCs w:val="22"/>
        </w:rPr>
        <w:t xml:space="preserve">a </w:t>
      </w:r>
      <w:r w:rsidR="0069652B">
        <w:rPr>
          <w:color w:val="auto"/>
          <w:szCs w:val="22"/>
        </w:rPr>
        <w:t xml:space="preserve">general </w:t>
      </w:r>
      <w:r w:rsidR="00BE376B">
        <w:rPr>
          <w:color w:val="auto"/>
          <w:szCs w:val="22"/>
        </w:rPr>
        <w:t>misunderstanding of the claim.</w:t>
      </w:r>
    </w:p>
    <w:p w14:paraId="407D1A3F" w14:textId="4C045576" w:rsidR="006F0E8D" w:rsidRDefault="000B1D5F" w:rsidP="006F0E8D">
      <w:pPr>
        <w:pStyle w:val="Style1"/>
        <w:tabs>
          <w:tab w:val="clear" w:pos="720"/>
        </w:tabs>
        <w:rPr>
          <w:color w:val="auto"/>
          <w:szCs w:val="22"/>
        </w:rPr>
      </w:pPr>
      <w:r>
        <w:rPr>
          <w:color w:val="auto"/>
          <w:szCs w:val="22"/>
        </w:rPr>
        <w:t xml:space="preserve">I heard from seven people claiming use of the Order route </w:t>
      </w:r>
      <w:r w:rsidR="00C80543">
        <w:rPr>
          <w:color w:val="auto"/>
          <w:szCs w:val="22"/>
        </w:rPr>
        <w:t>in periods from 1959 – 2016</w:t>
      </w:r>
      <w:r w:rsidR="00861BF4">
        <w:rPr>
          <w:color w:val="auto"/>
          <w:szCs w:val="22"/>
        </w:rPr>
        <w:t>, f</w:t>
      </w:r>
      <w:r w:rsidR="00F71A72">
        <w:rPr>
          <w:color w:val="auto"/>
          <w:szCs w:val="22"/>
        </w:rPr>
        <w:t>ive</w:t>
      </w:r>
      <w:r w:rsidR="00861BF4">
        <w:rPr>
          <w:color w:val="auto"/>
          <w:szCs w:val="22"/>
        </w:rPr>
        <w:t xml:space="preserve"> of whom </w:t>
      </w:r>
      <w:r w:rsidR="00B653FF">
        <w:rPr>
          <w:color w:val="auto"/>
          <w:szCs w:val="22"/>
        </w:rPr>
        <w:t>indicated use within the relevant twenty-year period</w:t>
      </w:r>
      <w:r w:rsidR="00C80543">
        <w:rPr>
          <w:color w:val="auto"/>
          <w:szCs w:val="22"/>
        </w:rPr>
        <w:t>.</w:t>
      </w:r>
      <w:r w:rsidR="000B1DB0">
        <w:rPr>
          <w:color w:val="auto"/>
          <w:szCs w:val="22"/>
        </w:rPr>
        <w:t xml:space="preserve">  Although </w:t>
      </w:r>
      <w:r w:rsidR="003938B6">
        <w:rPr>
          <w:color w:val="auto"/>
          <w:szCs w:val="22"/>
        </w:rPr>
        <w:t xml:space="preserve">I </w:t>
      </w:r>
      <w:r w:rsidR="000B1DB0">
        <w:rPr>
          <w:color w:val="auto"/>
          <w:szCs w:val="22"/>
        </w:rPr>
        <w:t>h</w:t>
      </w:r>
      <w:r w:rsidR="003938B6">
        <w:rPr>
          <w:color w:val="auto"/>
          <w:szCs w:val="22"/>
        </w:rPr>
        <w:t>av</w:t>
      </w:r>
      <w:r w:rsidR="000B1DB0">
        <w:rPr>
          <w:color w:val="auto"/>
          <w:szCs w:val="22"/>
        </w:rPr>
        <w:t>e</w:t>
      </w:r>
      <w:r w:rsidR="003938B6">
        <w:rPr>
          <w:color w:val="auto"/>
          <w:szCs w:val="22"/>
        </w:rPr>
        <w:t xml:space="preserve"> placed less weight on some of the evidence, for the reasons set out above, I am satisfied that </w:t>
      </w:r>
      <w:r w:rsidR="003605BA">
        <w:rPr>
          <w:color w:val="auto"/>
          <w:szCs w:val="22"/>
        </w:rPr>
        <w:t xml:space="preserve">those I heard from answered fairly and robustly to such cross-examination as was </w:t>
      </w:r>
      <w:r w:rsidR="00E21C17">
        <w:rPr>
          <w:color w:val="auto"/>
          <w:szCs w:val="22"/>
        </w:rPr>
        <w:t>made.  Three joined by telephone and the choice was made not to ask many questions of the</w:t>
      </w:r>
      <w:r w:rsidR="00161F2A">
        <w:rPr>
          <w:color w:val="auto"/>
          <w:szCs w:val="22"/>
        </w:rPr>
        <w:t>m</w:t>
      </w:r>
      <w:r w:rsidR="006A36AA">
        <w:rPr>
          <w:color w:val="auto"/>
          <w:szCs w:val="22"/>
        </w:rPr>
        <w:t xml:space="preserve">, with the argument made </w:t>
      </w:r>
      <w:r w:rsidR="00505A21">
        <w:rPr>
          <w:color w:val="auto"/>
          <w:szCs w:val="22"/>
        </w:rPr>
        <w:t>that they could not be properly subjected to cross-examination.  It was the objectors</w:t>
      </w:r>
      <w:r w:rsidR="00EA0C63">
        <w:rPr>
          <w:color w:val="auto"/>
          <w:szCs w:val="22"/>
        </w:rPr>
        <w:t>’</w:t>
      </w:r>
      <w:r w:rsidR="00505A21">
        <w:rPr>
          <w:color w:val="auto"/>
          <w:szCs w:val="22"/>
        </w:rPr>
        <w:t xml:space="preserve"> own decision not to make use of the procedures that had been put in place to hold the Inquiry in the circumstances. </w:t>
      </w:r>
      <w:r w:rsidR="00E21C17">
        <w:rPr>
          <w:color w:val="auto"/>
          <w:szCs w:val="22"/>
        </w:rPr>
        <w:t xml:space="preserve">I am satisfied that their availability </w:t>
      </w:r>
      <w:r w:rsidR="00F73493">
        <w:rPr>
          <w:color w:val="auto"/>
          <w:szCs w:val="22"/>
        </w:rPr>
        <w:t xml:space="preserve">and willingness </w:t>
      </w:r>
      <w:r w:rsidR="00E21C17">
        <w:rPr>
          <w:color w:val="auto"/>
          <w:szCs w:val="22"/>
        </w:rPr>
        <w:t xml:space="preserve">to </w:t>
      </w:r>
      <w:r w:rsidR="00F73493">
        <w:rPr>
          <w:color w:val="auto"/>
          <w:szCs w:val="22"/>
        </w:rPr>
        <w:t xml:space="preserve">assist </w:t>
      </w:r>
      <w:r w:rsidR="00E21C17">
        <w:rPr>
          <w:color w:val="auto"/>
          <w:szCs w:val="22"/>
        </w:rPr>
        <w:t xml:space="preserve">the Inquiry </w:t>
      </w:r>
      <w:r w:rsidR="00F73493">
        <w:rPr>
          <w:color w:val="auto"/>
          <w:szCs w:val="22"/>
        </w:rPr>
        <w:t xml:space="preserve">supports their </w:t>
      </w:r>
      <w:r w:rsidR="00E21C17">
        <w:rPr>
          <w:color w:val="auto"/>
          <w:szCs w:val="22"/>
        </w:rPr>
        <w:t>submitted evidence</w:t>
      </w:r>
      <w:r w:rsidR="00505A21">
        <w:rPr>
          <w:color w:val="auto"/>
          <w:szCs w:val="22"/>
        </w:rPr>
        <w:t>.</w:t>
      </w:r>
    </w:p>
    <w:p w14:paraId="7E99210E" w14:textId="4F64C4E5" w:rsidR="004A10F7" w:rsidRPr="00FF3BD1" w:rsidRDefault="0005105F" w:rsidP="001E4F4A">
      <w:pPr>
        <w:pStyle w:val="Style1"/>
        <w:tabs>
          <w:tab w:val="clear" w:pos="720"/>
        </w:tabs>
        <w:rPr>
          <w:color w:val="7030A0"/>
          <w:szCs w:val="22"/>
        </w:rPr>
      </w:pPr>
      <w:r w:rsidRPr="001E4F4A">
        <w:rPr>
          <w:szCs w:val="22"/>
        </w:rPr>
        <w:t>Although</w:t>
      </w:r>
      <w:r w:rsidRPr="001E4F4A">
        <w:rPr>
          <w:bCs/>
          <w:szCs w:val="22"/>
        </w:rPr>
        <w:t xml:space="preserve"> there was much </w:t>
      </w:r>
      <w:r w:rsidR="00537B5A">
        <w:rPr>
          <w:bCs/>
          <w:szCs w:val="22"/>
        </w:rPr>
        <w:t>a</w:t>
      </w:r>
      <w:r w:rsidR="001D2CA4">
        <w:rPr>
          <w:bCs/>
          <w:szCs w:val="22"/>
        </w:rPr>
        <w:t>rgument</w:t>
      </w:r>
      <w:r w:rsidR="00537B5A">
        <w:rPr>
          <w:bCs/>
          <w:szCs w:val="22"/>
        </w:rPr>
        <w:t xml:space="preserve"> </w:t>
      </w:r>
      <w:r w:rsidRPr="001E4F4A">
        <w:rPr>
          <w:bCs/>
          <w:szCs w:val="22"/>
        </w:rPr>
        <w:t>t</w:t>
      </w:r>
      <w:r w:rsidR="00537B5A">
        <w:rPr>
          <w:bCs/>
          <w:szCs w:val="22"/>
        </w:rPr>
        <w:t>hat</w:t>
      </w:r>
      <w:r w:rsidRPr="001E4F4A">
        <w:rPr>
          <w:bCs/>
          <w:szCs w:val="22"/>
        </w:rPr>
        <w:t xml:space="preserve"> people had not </w:t>
      </w:r>
      <w:r w:rsidR="00684717" w:rsidRPr="001E4F4A">
        <w:rPr>
          <w:bCs/>
          <w:szCs w:val="22"/>
        </w:rPr>
        <w:t>been seen</w:t>
      </w:r>
      <w:r w:rsidR="00780A41" w:rsidRPr="001E4F4A">
        <w:rPr>
          <w:bCs/>
          <w:szCs w:val="22"/>
        </w:rPr>
        <w:t>, or heard,</w:t>
      </w:r>
      <w:r w:rsidR="00684717" w:rsidRPr="001E4F4A">
        <w:rPr>
          <w:bCs/>
          <w:szCs w:val="22"/>
        </w:rPr>
        <w:t xml:space="preserve"> on the Order route, </w:t>
      </w:r>
      <w:r w:rsidR="00124970" w:rsidRPr="001E4F4A">
        <w:rPr>
          <w:color w:val="auto"/>
          <w:szCs w:val="22"/>
        </w:rPr>
        <w:t>I agree with the supporters that use of a route such as this could</w:t>
      </w:r>
      <w:r w:rsidR="00232650" w:rsidRPr="001E4F4A">
        <w:rPr>
          <w:color w:val="auto"/>
          <w:szCs w:val="22"/>
        </w:rPr>
        <w:t xml:space="preserve"> easily</w:t>
      </w:r>
      <w:r w:rsidR="00124970" w:rsidRPr="001E4F4A">
        <w:rPr>
          <w:color w:val="auto"/>
          <w:szCs w:val="22"/>
        </w:rPr>
        <w:t xml:space="preserve"> be missed</w:t>
      </w:r>
      <w:r w:rsidR="00232650" w:rsidRPr="001E4F4A">
        <w:rPr>
          <w:color w:val="auto"/>
          <w:szCs w:val="22"/>
        </w:rPr>
        <w:t>.  I</w:t>
      </w:r>
      <w:r w:rsidR="00124970" w:rsidRPr="001E4F4A">
        <w:rPr>
          <w:color w:val="auto"/>
          <w:szCs w:val="22"/>
        </w:rPr>
        <w:t>t is a relatively short route, over which users would</w:t>
      </w:r>
      <w:r w:rsidR="000A7D4F">
        <w:rPr>
          <w:color w:val="auto"/>
          <w:szCs w:val="22"/>
        </w:rPr>
        <w:t xml:space="preserve"> pass </w:t>
      </w:r>
      <w:r w:rsidR="00124970" w:rsidRPr="001E4F4A">
        <w:rPr>
          <w:color w:val="auto"/>
          <w:szCs w:val="22"/>
        </w:rPr>
        <w:t>quickly.</w:t>
      </w:r>
      <w:r w:rsidR="009748C2">
        <w:rPr>
          <w:color w:val="auto"/>
          <w:szCs w:val="22"/>
        </w:rPr>
        <w:t xml:space="preserve"> </w:t>
      </w:r>
      <w:r w:rsidR="00312A56" w:rsidRPr="001E4F4A">
        <w:rPr>
          <w:color w:val="auto"/>
          <w:szCs w:val="22"/>
        </w:rPr>
        <w:t xml:space="preserve"> The owner of FT fairly </w:t>
      </w:r>
      <w:r w:rsidR="00537B5A">
        <w:rPr>
          <w:color w:val="auto"/>
          <w:szCs w:val="22"/>
        </w:rPr>
        <w:t xml:space="preserve">said </w:t>
      </w:r>
      <w:r w:rsidR="00312A56" w:rsidRPr="001E4F4A">
        <w:rPr>
          <w:color w:val="auto"/>
          <w:szCs w:val="22"/>
        </w:rPr>
        <w:t xml:space="preserve">that around 3 people a week </w:t>
      </w:r>
      <w:r w:rsidR="00650B27" w:rsidRPr="001E4F4A">
        <w:rPr>
          <w:color w:val="auto"/>
          <w:szCs w:val="22"/>
        </w:rPr>
        <w:t xml:space="preserve">were seen </w:t>
      </w:r>
      <w:r w:rsidR="00010D64" w:rsidRPr="001E4F4A">
        <w:rPr>
          <w:color w:val="auto"/>
          <w:szCs w:val="22"/>
        </w:rPr>
        <w:t xml:space="preserve">on section B </w:t>
      </w:r>
      <w:r w:rsidR="00780A41" w:rsidRPr="001E4F4A">
        <w:rPr>
          <w:color w:val="auto"/>
          <w:szCs w:val="22"/>
        </w:rPr>
        <w:t>–</w:t>
      </w:r>
      <w:r w:rsidR="00010D64" w:rsidRPr="001E4F4A">
        <w:rPr>
          <w:color w:val="auto"/>
          <w:szCs w:val="22"/>
        </w:rPr>
        <w:t xml:space="preserve"> C</w:t>
      </w:r>
      <w:r w:rsidR="00780A41" w:rsidRPr="001E4F4A">
        <w:rPr>
          <w:color w:val="auto"/>
          <w:szCs w:val="22"/>
        </w:rPr>
        <w:t xml:space="preserve">, although </w:t>
      </w:r>
      <w:r w:rsidR="001E4F4A" w:rsidRPr="001E4F4A">
        <w:rPr>
          <w:color w:val="auto"/>
          <w:szCs w:val="22"/>
        </w:rPr>
        <w:t xml:space="preserve">it would not be known </w:t>
      </w:r>
      <w:r w:rsidR="00780A41" w:rsidRPr="001E4F4A">
        <w:rPr>
          <w:color w:val="auto"/>
          <w:szCs w:val="22"/>
        </w:rPr>
        <w:t xml:space="preserve">whether such use related to </w:t>
      </w:r>
      <w:r w:rsidR="00797F0E" w:rsidRPr="001E4F4A">
        <w:rPr>
          <w:color w:val="auto"/>
          <w:szCs w:val="22"/>
        </w:rPr>
        <w:t>the Order route or continuation into the woodland to the nort</w:t>
      </w:r>
      <w:r w:rsidR="001E4F4A" w:rsidRPr="001E4F4A">
        <w:rPr>
          <w:color w:val="auto"/>
          <w:szCs w:val="22"/>
        </w:rPr>
        <w:t>h</w:t>
      </w:r>
      <w:r w:rsidR="00797F0E" w:rsidRPr="001E4F4A">
        <w:rPr>
          <w:color w:val="auto"/>
          <w:szCs w:val="22"/>
        </w:rPr>
        <w:t>.</w:t>
      </w:r>
      <w:r w:rsidR="001E4F4A" w:rsidRPr="001E4F4A">
        <w:rPr>
          <w:color w:val="auto"/>
          <w:szCs w:val="22"/>
        </w:rPr>
        <w:t xml:space="preserve">  The former </w:t>
      </w:r>
      <w:r w:rsidR="004A10F7">
        <w:rPr>
          <w:color w:val="auto"/>
          <w:szCs w:val="22"/>
        </w:rPr>
        <w:t>owner of FT</w:t>
      </w:r>
      <w:r w:rsidR="001E4F4A">
        <w:rPr>
          <w:color w:val="auto"/>
          <w:szCs w:val="22"/>
        </w:rPr>
        <w:t xml:space="preserve">, from </w:t>
      </w:r>
      <w:r w:rsidR="00F433E3">
        <w:rPr>
          <w:color w:val="auto"/>
          <w:szCs w:val="22"/>
        </w:rPr>
        <w:t>1997</w:t>
      </w:r>
      <w:r w:rsidR="001E4F4A">
        <w:rPr>
          <w:color w:val="auto"/>
          <w:szCs w:val="22"/>
        </w:rPr>
        <w:t xml:space="preserve">, </w:t>
      </w:r>
      <w:r w:rsidR="00371A77">
        <w:rPr>
          <w:color w:val="auto"/>
          <w:szCs w:val="22"/>
        </w:rPr>
        <w:t>refer</w:t>
      </w:r>
      <w:r w:rsidR="001E4F4A">
        <w:rPr>
          <w:color w:val="auto"/>
          <w:szCs w:val="22"/>
        </w:rPr>
        <w:t xml:space="preserve">red </w:t>
      </w:r>
      <w:r w:rsidR="00371A77">
        <w:rPr>
          <w:color w:val="auto"/>
          <w:szCs w:val="22"/>
        </w:rPr>
        <w:t xml:space="preserve">to </w:t>
      </w:r>
      <w:r w:rsidR="00EB0AEF">
        <w:rPr>
          <w:color w:val="auto"/>
          <w:szCs w:val="22"/>
        </w:rPr>
        <w:t xml:space="preserve">regular </w:t>
      </w:r>
      <w:r w:rsidR="00371A77">
        <w:rPr>
          <w:color w:val="auto"/>
          <w:szCs w:val="22"/>
        </w:rPr>
        <w:t>use behind th</w:t>
      </w:r>
      <w:r w:rsidR="008D6867">
        <w:rPr>
          <w:color w:val="auto"/>
          <w:szCs w:val="22"/>
        </w:rPr>
        <w:t>at</w:t>
      </w:r>
      <w:r w:rsidR="00371A77">
        <w:rPr>
          <w:color w:val="auto"/>
          <w:szCs w:val="22"/>
        </w:rPr>
        <w:t xml:space="preserve"> property in t</w:t>
      </w:r>
      <w:r w:rsidR="004A10F7">
        <w:rPr>
          <w:color w:val="auto"/>
          <w:szCs w:val="22"/>
        </w:rPr>
        <w:t>h</w:t>
      </w:r>
      <w:r w:rsidR="00371A77">
        <w:rPr>
          <w:color w:val="auto"/>
          <w:szCs w:val="22"/>
        </w:rPr>
        <w:t>e</w:t>
      </w:r>
      <w:r w:rsidR="0091296F">
        <w:rPr>
          <w:color w:val="auto"/>
          <w:szCs w:val="22"/>
        </w:rPr>
        <w:t>ir</w:t>
      </w:r>
      <w:r w:rsidR="00371A77">
        <w:rPr>
          <w:color w:val="auto"/>
          <w:szCs w:val="22"/>
        </w:rPr>
        <w:t xml:space="preserve"> </w:t>
      </w:r>
      <w:r w:rsidR="004A10F7">
        <w:rPr>
          <w:color w:val="auto"/>
          <w:szCs w:val="22"/>
        </w:rPr>
        <w:t>ear</w:t>
      </w:r>
      <w:r w:rsidR="00371A77">
        <w:rPr>
          <w:color w:val="auto"/>
          <w:szCs w:val="22"/>
        </w:rPr>
        <w:t xml:space="preserve">ly years </w:t>
      </w:r>
      <w:r w:rsidR="00EB0AEF">
        <w:rPr>
          <w:color w:val="auto"/>
          <w:szCs w:val="22"/>
        </w:rPr>
        <w:t xml:space="preserve">by a </w:t>
      </w:r>
      <w:r w:rsidR="00DC26A7">
        <w:rPr>
          <w:color w:val="auto"/>
          <w:szCs w:val="22"/>
        </w:rPr>
        <w:t xml:space="preserve">particular </w:t>
      </w:r>
      <w:r w:rsidR="00EB0AEF">
        <w:rPr>
          <w:color w:val="auto"/>
          <w:szCs w:val="22"/>
        </w:rPr>
        <w:t>neighbour</w:t>
      </w:r>
      <w:r w:rsidR="00302440">
        <w:rPr>
          <w:color w:val="auto"/>
          <w:szCs w:val="22"/>
        </w:rPr>
        <w:t>.  A</w:t>
      </w:r>
      <w:r w:rsidR="0062707A">
        <w:rPr>
          <w:color w:val="auto"/>
          <w:szCs w:val="22"/>
        </w:rPr>
        <w:t xml:space="preserve">lthough whether that </w:t>
      </w:r>
      <w:r w:rsidR="00302440">
        <w:rPr>
          <w:color w:val="auto"/>
          <w:szCs w:val="22"/>
        </w:rPr>
        <w:t xml:space="preserve">use </w:t>
      </w:r>
      <w:r w:rsidR="0062707A">
        <w:rPr>
          <w:color w:val="auto"/>
          <w:szCs w:val="22"/>
        </w:rPr>
        <w:t xml:space="preserve">continued </w:t>
      </w:r>
      <w:r w:rsidR="00302440">
        <w:rPr>
          <w:color w:val="auto"/>
          <w:szCs w:val="22"/>
        </w:rPr>
        <w:t>al</w:t>
      </w:r>
      <w:r w:rsidR="0062707A">
        <w:rPr>
          <w:color w:val="auto"/>
          <w:szCs w:val="22"/>
        </w:rPr>
        <w:t>o</w:t>
      </w:r>
      <w:r w:rsidR="00302440">
        <w:rPr>
          <w:color w:val="auto"/>
          <w:szCs w:val="22"/>
        </w:rPr>
        <w:t>n</w:t>
      </w:r>
      <w:r w:rsidR="0062707A">
        <w:rPr>
          <w:color w:val="auto"/>
          <w:szCs w:val="22"/>
        </w:rPr>
        <w:t>g</w:t>
      </w:r>
      <w:r w:rsidR="00302440">
        <w:rPr>
          <w:color w:val="auto"/>
          <w:szCs w:val="22"/>
        </w:rPr>
        <w:t>side</w:t>
      </w:r>
      <w:r w:rsidR="0062707A">
        <w:rPr>
          <w:color w:val="auto"/>
          <w:szCs w:val="22"/>
        </w:rPr>
        <w:t xml:space="preserve"> FC</w:t>
      </w:r>
      <w:r w:rsidR="00302440">
        <w:rPr>
          <w:color w:val="auto"/>
          <w:szCs w:val="22"/>
        </w:rPr>
        <w:t xml:space="preserve"> is not stated that would be logical, rather than only walking </w:t>
      </w:r>
      <w:r w:rsidR="009B7555">
        <w:rPr>
          <w:color w:val="auto"/>
          <w:szCs w:val="22"/>
        </w:rPr>
        <w:t xml:space="preserve">behind </w:t>
      </w:r>
      <w:r w:rsidR="00302440">
        <w:rPr>
          <w:color w:val="auto"/>
          <w:szCs w:val="22"/>
        </w:rPr>
        <w:t>FT and returning</w:t>
      </w:r>
      <w:r w:rsidR="008D4E57">
        <w:rPr>
          <w:color w:val="auto"/>
          <w:szCs w:val="22"/>
        </w:rPr>
        <w:t>.</w:t>
      </w:r>
      <w:r w:rsidR="003827A8">
        <w:rPr>
          <w:color w:val="auto"/>
          <w:szCs w:val="22"/>
        </w:rPr>
        <w:t xml:space="preserve">  </w:t>
      </w:r>
      <w:r w:rsidR="005F4534">
        <w:rPr>
          <w:color w:val="auto"/>
          <w:szCs w:val="22"/>
        </w:rPr>
        <w:t xml:space="preserve">He </w:t>
      </w:r>
      <w:r w:rsidR="003827A8">
        <w:rPr>
          <w:color w:val="auto"/>
          <w:szCs w:val="22"/>
        </w:rPr>
        <w:t xml:space="preserve">also </w:t>
      </w:r>
      <w:r w:rsidR="005F4534">
        <w:rPr>
          <w:color w:val="auto"/>
          <w:szCs w:val="22"/>
        </w:rPr>
        <w:t xml:space="preserve">referred to </w:t>
      </w:r>
      <w:r w:rsidR="00444AEE">
        <w:rPr>
          <w:color w:val="auto"/>
          <w:szCs w:val="22"/>
        </w:rPr>
        <w:t xml:space="preserve">his </w:t>
      </w:r>
      <w:r w:rsidR="005F4534">
        <w:rPr>
          <w:color w:val="auto"/>
          <w:szCs w:val="22"/>
        </w:rPr>
        <w:t>use of a gate from his property t</w:t>
      </w:r>
      <w:r w:rsidR="0080206E">
        <w:rPr>
          <w:color w:val="auto"/>
          <w:szCs w:val="22"/>
        </w:rPr>
        <w:t>o walk</w:t>
      </w:r>
      <w:r w:rsidR="009B2339">
        <w:rPr>
          <w:color w:val="auto"/>
          <w:szCs w:val="22"/>
        </w:rPr>
        <w:t xml:space="preserve"> dogs.</w:t>
      </w:r>
      <w:r w:rsidR="004A10F7">
        <w:rPr>
          <w:color w:val="auto"/>
          <w:szCs w:val="22"/>
        </w:rPr>
        <w:t xml:space="preserve">   </w:t>
      </w:r>
    </w:p>
    <w:p w14:paraId="5C51A82D" w14:textId="10AA7BDC" w:rsidR="003338D9" w:rsidRPr="00C67E18" w:rsidRDefault="001308C8" w:rsidP="00EF5C31">
      <w:pPr>
        <w:pStyle w:val="Style1"/>
        <w:tabs>
          <w:tab w:val="clear" w:pos="720"/>
          <w:tab w:val="left" w:pos="-142"/>
        </w:tabs>
        <w:jc w:val="both"/>
        <w:rPr>
          <w:bCs/>
          <w:color w:val="7030A0"/>
          <w:szCs w:val="22"/>
        </w:rPr>
      </w:pPr>
      <w:r>
        <w:t>Letter</w:t>
      </w:r>
      <w:r w:rsidR="00B22180">
        <w:t>s</w:t>
      </w:r>
      <w:r>
        <w:t xml:space="preserve"> </w:t>
      </w:r>
      <w:r w:rsidR="00E064AB">
        <w:t>submitted du</w:t>
      </w:r>
      <w:r>
        <w:t>r</w:t>
      </w:r>
      <w:r w:rsidR="00E064AB">
        <w:t>ing the course of the process refer to this as “…</w:t>
      </w:r>
      <w:r w:rsidR="00E064AB" w:rsidRPr="008A7416">
        <w:rPr>
          <w:i/>
          <w:iCs/>
        </w:rPr>
        <w:t>a</w:t>
      </w:r>
      <w:r w:rsidR="00B22180" w:rsidRPr="008A7416">
        <w:rPr>
          <w:i/>
          <w:iCs/>
        </w:rPr>
        <w:t xml:space="preserve">n informal path used, fairly </w:t>
      </w:r>
      <w:r w:rsidR="00B22180" w:rsidRPr="008A7416">
        <w:rPr>
          <w:i/>
          <w:iCs/>
          <w:color w:val="auto"/>
        </w:rPr>
        <w:t>infrequently, by local residents</w:t>
      </w:r>
      <w:r w:rsidR="00B0441B" w:rsidRPr="003338D9">
        <w:rPr>
          <w:color w:val="auto"/>
        </w:rPr>
        <w:t>…</w:t>
      </w:r>
      <w:r w:rsidR="00E064AB" w:rsidRPr="003338D9">
        <w:rPr>
          <w:color w:val="auto"/>
        </w:rPr>
        <w:t>”</w:t>
      </w:r>
      <w:r w:rsidR="00B0441B" w:rsidRPr="003338D9">
        <w:rPr>
          <w:color w:val="auto"/>
        </w:rPr>
        <w:t xml:space="preserve"> and</w:t>
      </w:r>
      <w:r w:rsidR="003338D9" w:rsidRPr="003338D9">
        <w:rPr>
          <w:color w:val="auto"/>
        </w:rPr>
        <w:t xml:space="preserve"> indicate that</w:t>
      </w:r>
      <w:r w:rsidR="00B0441B" w:rsidRPr="003338D9">
        <w:rPr>
          <w:color w:val="auto"/>
        </w:rPr>
        <w:t xml:space="preserve"> “</w:t>
      </w:r>
      <w:r w:rsidR="003338D9" w:rsidRPr="003338D9">
        <w:rPr>
          <w:color w:val="auto"/>
        </w:rPr>
        <w:t>…</w:t>
      </w:r>
      <w:r w:rsidR="00B22180" w:rsidRPr="003338D9">
        <w:rPr>
          <w:bCs/>
          <w:i/>
          <w:iCs/>
          <w:color w:val="auto"/>
          <w:szCs w:val="22"/>
        </w:rPr>
        <w:t xml:space="preserve">the footpath in question is very seldom used and then only very local residents.  I </w:t>
      </w:r>
      <w:r w:rsidR="00B22180" w:rsidRPr="003338D9">
        <w:rPr>
          <w:bCs/>
          <w:i/>
          <w:iCs/>
          <w:color w:val="auto"/>
          <w:szCs w:val="22"/>
        </w:rPr>
        <w:lastRenderedPageBreak/>
        <w:t>occasionally use it to maintain its status</w:t>
      </w:r>
      <w:r w:rsidR="00B22180" w:rsidRPr="003338D9">
        <w:rPr>
          <w:bCs/>
          <w:color w:val="auto"/>
          <w:szCs w:val="22"/>
        </w:rPr>
        <w:t>…</w:t>
      </w:r>
      <w:r w:rsidR="003338D9" w:rsidRPr="003338D9">
        <w:rPr>
          <w:bCs/>
          <w:color w:val="auto"/>
          <w:szCs w:val="22"/>
        </w:rPr>
        <w:t>”.</w:t>
      </w:r>
      <w:r w:rsidR="00991C1A">
        <w:rPr>
          <w:bCs/>
          <w:color w:val="auto"/>
          <w:szCs w:val="22"/>
        </w:rPr>
        <w:t xml:space="preserve">  </w:t>
      </w:r>
      <w:r w:rsidR="00735FA0">
        <w:rPr>
          <w:bCs/>
          <w:color w:val="auto"/>
          <w:szCs w:val="22"/>
        </w:rPr>
        <w:t>Such use would not negate the understanding of the granddaughter of the former owner of FC</w:t>
      </w:r>
      <w:r w:rsidR="003C7B65">
        <w:rPr>
          <w:bCs/>
          <w:color w:val="auto"/>
          <w:szCs w:val="22"/>
        </w:rPr>
        <w:t xml:space="preserve">, who was aware of use, </w:t>
      </w:r>
      <w:r w:rsidR="0072528B">
        <w:rPr>
          <w:bCs/>
          <w:color w:val="auto"/>
          <w:szCs w:val="22"/>
        </w:rPr>
        <w:t>ev</w:t>
      </w:r>
      <w:r w:rsidR="003C7B65">
        <w:rPr>
          <w:bCs/>
          <w:color w:val="auto"/>
          <w:szCs w:val="22"/>
        </w:rPr>
        <w:t xml:space="preserve">en if she </w:t>
      </w:r>
      <w:r w:rsidR="00735FA0">
        <w:rPr>
          <w:bCs/>
          <w:color w:val="auto"/>
          <w:szCs w:val="22"/>
        </w:rPr>
        <w:t>th</w:t>
      </w:r>
      <w:r w:rsidR="003C7B65">
        <w:rPr>
          <w:bCs/>
          <w:color w:val="auto"/>
          <w:szCs w:val="22"/>
        </w:rPr>
        <w:t>ough</w:t>
      </w:r>
      <w:r w:rsidR="00735FA0">
        <w:rPr>
          <w:bCs/>
          <w:color w:val="auto"/>
          <w:szCs w:val="22"/>
        </w:rPr>
        <w:t>t</w:t>
      </w:r>
      <w:r w:rsidR="003C7B65">
        <w:rPr>
          <w:bCs/>
          <w:color w:val="auto"/>
          <w:szCs w:val="22"/>
        </w:rPr>
        <w:t xml:space="preserve"> it to be </w:t>
      </w:r>
      <w:r w:rsidR="0072528B">
        <w:rPr>
          <w:bCs/>
          <w:color w:val="auto"/>
          <w:szCs w:val="22"/>
        </w:rPr>
        <w:t>only in relation to FT and FC.</w:t>
      </w:r>
      <w:r w:rsidR="00735FA0">
        <w:rPr>
          <w:bCs/>
          <w:color w:val="auto"/>
          <w:szCs w:val="22"/>
        </w:rPr>
        <w:t xml:space="preserve">  </w:t>
      </w:r>
    </w:p>
    <w:p w14:paraId="1EA89DCF" w14:textId="32BD3FA9" w:rsidR="00364F8A" w:rsidRPr="00364F8A" w:rsidRDefault="00C67E18" w:rsidP="00264EF6">
      <w:pPr>
        <w:pStyle w:val="Style1"/>
        <w:tabs>
          <w:tab w:val="clear" w:pos="720"/>
          <w:tab w:val="left" w:pos="-142"/>
        </w:tabs>
        <w:rPr>
          <w:color w:val="auto"/>
          <w:szCs w:val="22"/>
        </w:rPr>
      </w:pPr>
      <w:r w:rsidRPr="00364F8A">
        <w:rPr>
          <w:bCs/>
          <w:color w:val="auto"/>
          <w:szCs w:val="22"/>
        </w:rPr>
        <w:t>As time goes by it becomes more difficult to rely on memor</w:t>
      </w:r>
      <w:r w:rsidR="007C35B5" w:rsidRPr="00364F8A">
        <w:rPr>
          <w:bCs/>
          <w:color w:val="auto"/>
          <w:szCs w:val="22"/>
        </w:rPr>
        <w:t xml:space="preserve">y and </w:t>
      </w:r>
      <w:r w:rsidRPr="00364F8A">
        <w:rPr>
          <w:bCs/>
          <w:color w:val="auto"/>
          <w:szCs w:val="22"/>
        </w:rPr>
        <w:t>those who might have been able to provide additional evidence are no longer able to do so</w:t>
      </w:r>
      <w:r w:rsidR="00D74D92" w:rsidRPr="00364F8A">
        <w:rPr>
          <w:bCs/>
          <w:color w:val="auto"/>
          <w:szCs w:val="22"/>
        </w:rPr>
        <w:t>.</w:t>
      </w:r>
      <w:r w:rsidR="0062575C" w:rsidRPr="00364F8A">
        <w:rPr>
          <w:bCs/>
          <w:color w:val="auto"/>
          <w:szCs w:val="22"/>
        </w:rPr>
        <w:t xml:space="preserve">  </w:t>
      </w:r>
      <w:r w:rsidR="00073360" w:rsidRPr="00364F8A">
        <w:rPr>
          <w:szCs w:val="22"/>
        </w:rPr>
        <w:t>Taking account of all the user evidence, it would be fair to say that use in the relevant twenty-year period was infrequent</w:t>
      </w:r>
      <w:r w:rsidR="002A29BC" w:rsidRPr="00364F8A">
        <w:rPr>
          <w:szCs w:val="22"/>
        </w:rPr>
        <w:t>, for example 3 or 4 times a yea</w:t>
      </w:r>
      <w:r w:rsidR="00656CEA" w:rsidRPr="00364F8A">
        <w:rPr>
          <w:szCs w:val="22"/>
        </w:rPr>
        <w:t>r</w:t>
      </w:r>
      <w:r w:rsidR="00073360" w:rsidRPr="00364F8A">
        <w:rPr>
          <w:szCs w:val="22"/>
        </w:rPr>
        <w:t>.</w:t>
      </w:r>
      <w:r w:rsidR="002A29BC" w:rsidRPr="00364F8A">
        <w:rPr>
          <w:szCs w:val="22"/>
        </w:rPr>
        <w:t xml:space="preserve">  </w:t>
      </w:r>
      <w:r w:rsidR="00110983" w:rsidRPr="00364F8A">
        <w:rPr>
          <w:szCs w:val="22"/>
        </w:rPr>
        <w:t xml:space="preserve">Others referred to ‘regular’ </w:t>
      </w:r>
      <w:r w:rsidR="00CB269A" w:rsidRPr="00364F8A">
        <w:rPr>
          <w:szCs w:val="22"/>
        </w:rPr>
        <w:t>use,</w:t>
      </w:r>
      <w:r w:rsidR="00110983" w:rsidRPr="00364F8A">
        <w:rPr>
          <w:szCs w:val="22"/>
        </w:rPr>
        <w:t xml:space="preserve"> but</w:t>
      </w:r>
      <w:r w:rsidR="0087225E" w:rsidRPr="00364F8A">
        <w:rPr>
          <w:szCs w:val="22"/>
        </w:rPr>
        <w:t xml:space="preserve"> I find th</w:t>
      </w:r>
      <w:r w:rsidR="00110983" w:rsidRPr="00364F8A">
        <w:rPr>
          <w:szCs w:val="22"/>
        </w:rPr>
        <w:t xml:space="preserve">is </w:t>
      </w:r>
      <w:r w:rsidR="00CB269A" w:rsidRPr="00364F8A">
        <w:rPr>
          <w:szCs w:val="22"/>
        </w:rPr>
        <w:t>eviden</w:t>
      </w:r>
      <w:r w:rsidR="00CB269A">
        <w:rPr>
          <w:szCs w:val="22"/>
        </w:rPr>
        <w:t>tially</w:t>
      </w:r>
      <w:r w:rsidR="00CB269A" w:rsidRPr="00364F8A">
        <w:rPr>
          <w:szCs w:val="22"/>
        </w:rPr>
        <w:t xml:space="preserve"> </w:t>
      </w:r>
      <w:r w:rsidR="0087225E" w:rsidRPr="00364F8A">
        <w:rPr>
          <w:szCs w:val="22"/>
        </w:rPr>
        <w:t>insufficient</w:t>
      </w:r>
      <w:r w:rsidR="00CB269A">
        <w:rPr>
          <w:szCs w:val="22"/>
        </w:rPr>
        <w:t xml:space="preserve"> t</w:t>
      </w:r>
      <w:r w:rsidR="0087225E" w:rsidRPr="00364F8A">
        <w:rPr>
          <w:szCs w:val="22"/>
        </w:rPr>
        <w:t>o</w:t>
      </w:r>
      <w:r w:rsidR="00CB269A">
        <w:rPr>
          <w:szCs w:val="22"/>
        </w:rPr>
        <w:t xml:space="preserve"> assist me</w:t>
      </w:r>
      <w:r w:rsidR="0087225E" w:rsidRPr="00364F8A">
        <w:rPr>
          <w:szCs w:val="22"/>
        </w:rPr>
        <w:t>.</w:t>
      </w:r>
      <w:r w:rsidR="00F6148A" w:rsidRPr="00364F8A">
        <w:rPr>
          <w:szCs w:val="22"/>
        </w:rPr>
        <w:t xml:space="preserve">  Some referred to daily when living at certain places but, again, not specifying when this was.  Use when </w:t>
      </w:r>
      <w:r w:rsidR="006375EE" w:rsidRPr="00364F8A">
        <w:rPr>
          <w:szCs w:val="22"/>
        </w:rPr>
        <w:t>going to school appears to have been before the change in the eastern end of the route, therefor, not relevant to the Order route as a whole.</w:t>
      </w:r>
      <w:r w:rsidR="00073360" w:rsidRPr="00364F8A">
        <w:rPr>
          <w:bCs/>
          <w:szCs w:val="22"/>
        </w:rPr>
        <w:t xml:space="preserve">  Whilst it was said that those living at FC did not see strangers using the route, this is entirely understandable; the users were not strangers but local people, generally close neighbours.  </w:t>
      </w:r>
    </w:p>
    <w:p w14:paraId="403D4E75" w14:textId="6F68B304" w:rsidR="00073360" w:rsidRPr="00364F8A" w:rsidRDefault="00073360" w:rsidP="00264EF6">
      <w:pPr>
        <w:pStyle w:val="Style1"/>
        <w:tabs>
          <w:tab w:val="clear" w:pos="720"/>
          <w:tab w:val="left" w:pos="-142"/>
        </w:tabs>
        <w:rPr>
          <w:color w:val="auto"/>
          <w:szCs w:val="22"/>
        </w:rPr>
      </w:pPr>
      <w:r w:rsidRPr="00364F8A">
        <w:rPr>
          <w:szCs w:val="22"/>
        </w:rPr>
        <w:t>I agr</w:t>
      </w:r>
      <w:r w:rsidR="008E5016" w:rsidRPr="00364F8A">
        <w:rPr>
          <w:szCs w:val="22"/>
        </w:rPr>
        <w:t>e</w:t>
      </w:r>
      <w:r w:rsidRPr="00364F8A">
        <w:rPr>
          <w:szCs w:val="22"/>
        </w:rPr>
        <w:t xml:space="preserve">e with the supporters that this is a sparsely populated rural area and, as such, the use would be low.  </w:t>
      </w:r>
      <w:r w:rsidR="00ED7173" w:rsidRPr="00364F8A">
        <w:rPr>
          <w:szCs w:val="22"/>
        </w:rPr>
        <w:t xml:space="preserve">Whilst </w:t>
      </w:r>
      <w:r w:rsidRPr="00364F8A">
        <w:rPr>
          <w:szCs w:val="22"/>
        </w:rPr>
        <w:t>I</w:t>
      </w:r>
      <w:r w:rsidR="008E5016" w:rsidRPr="00364F8A">
        <w:rPr>
          <w:szCs w:val="22"/>
        </w:rPr>
        <w:t xml:space="preserve"> am satisfied </w:t>
      </w:r>
      <w:r w:rsidR="00826BC9" w:rsidRPr="00364F8A">
        <w:rPr>
          <w:color w:val="auto"/>
          <w:szCs w:val="22"/>
        </w:rPr>
        <w:t>from the evidence as a whole that there has been use of the Order route throughout the twenty-year period 1975 – 1995</w:t>
      </w:r>
      <w:r w:rsidR="00282ECB" w:rsidRPr="00364F8A">
        <w:rPr>
          <w:color w:val="auto"/>
          <w:szCs w:val="22"/>
        </w:rPr>
        <w:t xml:space="preserve">, </w:t>
      </w:r>
      <w:r w:rsidR="00C81398" w:rsidRPr="00364F8A">
        <w:rPr>
          <w:szCs w:val="22"/>
        </w:rPr>
        <w:t>I</w:t>
      </w:r>
      <w:r w:rsidRPr="00364F8A">
        <w:rPr>
          <w:szCs w:val="22"/>
        </w:rPr>
        <w:t xml:space="preserve"> consider</w:t>
      </w:r>
      <w:r w:rsidR="00D96DD7" w:rsidRPr="00364F8A">
        <w:rPr>
          <w:szCs w:val="22"/>
        </w:rPr>
        <w:t xml:space="preserve">, on the balance of probabilities, </w:t>
      </w:r>
      <w:r w:rsidRPr="00364F8A">
        <w:rPr>
          <w:szCs w:val="22"/>
        </w:rPr>
        <w:t xml:space="preserve">that the </w:t>
      </w:r>
      <w:r w:rsidR="00C81398" w:rsidRPr="00364F8A">
        <w:rPr>
          <w:szCs w:val="22"/>
        </w:rPr>
        <w:t>l</w:t>
      </w:r>
      <w:r w:rsidRPr="00364F8A">
        <w:rPr>
          <w:szCs w:val="22"/>
        </w:rPr>
        <w:t>eve</w:t>
      </w:r>
      <w:r w:rsidR="00C81398" w:rsidRPr="00364F8A">
        <w:rPr>
          <w:szCs w:val="22"/>
        </w:rPr>
        <w:t>l of us</w:t>
      </w:r>
      <w:r w:rsidRPr="00364F8A">
        <w:rPr>
          <w:szCs w:val="22"/>
        </w:rPr>
        <w:t xml:space="preserve">e </w:t>
      </w:r>
      <w:r w:rsidR="00C81398" w:rsidRPr="00364F8A">
        <w:rPr>
          <w:szCs w:val="22"/>
        </w:rPr>
        <w:t>i</w:t>
      </w:r>
      <w:r w:rsidRPr="00364F8A">
        <w:rPr>
          <w:szCs w:val="22"/>
        </w:rPr>
        <w:t>s i</w:t>
      </w:r>
      <w:r w:rsidR="00C81398" w:rsidRPr="00364F8A">
        <w:rPr>
          <w:szCs w:val="22"/>
        </w:rPr>
        <w:t>nsuffici</w:t>
      </w:r>
      <w:r w:rsidRPr="00364F8A">
        <w:rPr>
          <w:szCs w:val="22"/>
        </w:rPr>
        <w:t>e</w:t>
      </w:r>
      <w:r w:rsidR="00C81398" w:rsidRPr="00364F8A">
        <w:rPr>
          <w:szCs w:val="22"/>
        </w:rPr>
        <w:t xml:space="preserve">nt </w:t>
      </w:r>
      <w:r w:rsidRPr="00364F8A">
        <w:rPr>
          <w:szCs w:val="22"/>
        </w:rPr>
        <w:t>t</w:t>
      </w:r>
      <w:r w:rsidR="00C81398" w:rsidRPr="00364F8A">
        <w:rPr>
          <w:szCs w:val="22"/>
        </w:rPr>
        <w:t>o r</w:t>
      </w:r>
      <w:r w:rsidRPr="00364F8A">
        <w:rPr>
          <w:szCs w:val="22"/>
        </w:rPr>
        <w:t>a</w:t>
      </w:r>
      <w:r w:rsidR="00C81398" w:rsidRPr="00364F8A">
        <w:rPr>
          <w:szCs w:val="22"/>
        </w:rPr>
        <w:t>ise a presum</w:t>
      </w:r>
      <w:r w:rsidR="00826BC9" w:rsidRPr="00364F8A">
        <w:rPr>
          <w:szCs w:val="22"/>
        </w:rPr>
        <w:t>p</w:t>
      </w:r>
      <w:r w:rsidRPr="00364F8A">
        <w:rPr>
          <w:szCs w:val="22"/>
        </w:rPr>
        <w:t>ti</w:t>
      </w:r>
      <w:r w:rsidR="00826BC9" w:rsidRPr="00364F8A">
        <w:rPr>
          <w:szCs w:val="22"/>
        </w:rPr>
        <w:t>o</w:t>
      </w:r>
      <w:r w:rsidRPr="00364F8A">
        <w:rPr>
          <w:szCs w:val="22"/>
        </w:rPr>
        <w:t xml:space="preserve">n </w:t>
      </w:r>
      <w:r w:rsidR="00826BC9" w:rsidRPr="00364F8A">
        <w:rPr>
          <w:szCs w:val="22"/>
        </w:rPr>
        <w:t>of dedic</w:t>
      </w:r>
      <w:r w:rsidRPr="00364F8A">
        <w:rPr>
          <w:szCs w:val="22"/>
        </w:rPr>
        <w:t>a</w:t>
      </w:r>
      <w:r w:rsidR="00826BC9" w:rsidRPr="00364F8A">
        <w:rPr>
          <w:szCs w:val="22"/>
        </w:rPr>
        <w:t>tion</w:t>
      </w:r>
      <w:r w:rsidRPr="00364F8A">
        <w:rPr>
          <w:bCs/>
          <w:szCs w:val="22"/>
        </w:rPr>
        <w:t>.</w:t>
      </w:r>
      <w:r w:rsidR="005E443F" w:rsidRPr="00364F8A">
        <w:rPr>
          <w:bCs/>
          <w:szCs w:val="22"/>
        </w:rPr>
        <w:t xml:space="preserve"> </w:t>
      </w:r>
    </w:p>
    <w:p w14:paraId="6B57E00A" w14:textId="77777777" w:rsidR="00FC53F2" w:rsidRPr="003F15FF" w:rsidRDefault="00FC53F2" w:rsidP="007D659C">
      <w:pPr>
        <w:pStyle w:val="Style1"/>
        <w:numPr>
          <w:ilvl w:val="0"/>
          <w:numId w:val="0"/>
        </w:numPr>
        <w:rPr>
          <w:i/>
          <w:iCs/>
          <w:color w:val="auto"/>
          <w:szCs w:val="22"/>
        </w:rPr>
      </w:pPr>
      <w:bookmarkStart w:id="10" w:name="_Ref97456677"/>
      <w:r w:rsidRPr="003F15FF">
        <w:rPr>
          <w:i/>
          <w:iCs/>
          <w:color w:val="auto"/>
          <w:szCs w:val="22"/>
        </w:rPr>
        <w:t xml:space="preserve">Use as of right </w:t>
      </w:r>
    </w:p>
    <w:p w14:paraId="253AC1DE" w14:textId="5227A18C" w:rsidR="00FC53F2" w:rsidRPr="008E74BC" w:rsidRDefault="00FC53F2" w:rsidP="00FC53F2">
      <w:pPr>
        <w:pStyle w:val="Style1"/>
        <w:tabs>
          <w:tab w:val="clear" w:pos="720"/>
        </w:tabs>
        <w:rPr>
          <w:color w:val="auto"/>
          <w:szCs w:val="22"/>
        </w:rPr>
      </w:pPr>
      <w:r w:rsidRPr="008E74BC">
        <w:rPr>
          <w:color w:val="auto"/>
          <w:szCs w:val="22"/>
        </w:rPr>
        <w:t>In order for a</w:t>
      </w:r>
      <w:r w:rsidR="005E7E6D">
        <w:rPr>
          <w:color w:val="auto"/>
          <w:szCs w:val="22"/>
        </w:rPr>
        <w:t>ny</w:t>
      </w:r>
      <w:r w:rsidRPr="008E74BC">
        <w:rPr>
          <w:color w:val="auto"/>
          <w:szCs w:val="22"/>
        </w:rPr>
        <w:t xml:space="preserve"> use to give rise to a presumption of dedication it is necessary to look at matters relating to whether or not that use was ‘as of right’.  To be as of right the use must be without force, without secrecy and without permission</w:t>
      </w:r>
      <w:bookmarkEnd w:id="10"/>
      <w:r w:rsidRPr="008E74BC">
        <w:rPr>
          <w:color w:val="auto"/>
          <w:szCs w:val="22"/>
        </w:rPr>
        <w:t>, either expressly or impliedly.</w:t>
      </w:r>
      <w:r w:rsidR="00702B11">
        <w:rPr>
          <w:color w:val="auto"/>
          <w:szCs w:val="22"/>
        </w:rPr>
        <w:t xml:space="preserve"> </w:t>
      </w:r>
    </w:p>
    <w:p w14:paraId="5B9F3891" w14:textId="77777777" w:rsidR="00D633D4" w:rsidRPr="00D633D4" w:rsidRDefault="00D633D4" w:rsidP="00D633D4">
      <w:pPr>
        <w:pStyle w:val="Style1"/>
        <w:numPr>
          <w:ilvl w:val="0"/>
          <w:numId w:val="0"/>
        </w:numPr>
        <w:rPr>
          <w:color w:val="auto"/>
          <w:szCs w:val="22"/>
        </w:rPr>
      </w:pPr>
      <w:r w:rsidRPr="00831741">
        <w:rPr>
          <w:color w:val="auto"/>
          <w:szCs w:val="22"/>
          <w:u w:val="single"/>
        </w:rPr>
        <w:t xml:space="preserve">Force </w:t>
      </w:r>
    </w:p>
    <w:p w14:paraId="064A047F" w14:textId="77777777" w:rsidR="00D633D4" w:rsidRPr="0092076A" w:rsidRDefault="00D633D4" w:rsidP="00D633D4">
      <w:pPr>
        <w:pStyle w:val="Style1"/>
        <w:tabs>
          <w:tab w:val="clear" w:pos="720"/>
        </w:tabs>
        <w:rPr>
          <w:color w:val="auto"/>
          <w:szCs w:val="22"/>
        </w:rPr>
      </w:pPr>
      <w:r>
        <w:rPr>
          <w:color w:val="auto"/>
          <w:szCs w:val="22"/>
        </w:rPr>
        <w:t>Th</w:t>
      </w:r>
      <w:r w:rsidRPr="0092076A">
        <w:rPr>
          <w:color w:val="auto"/>
          <w:szCs w:val="22"/>
        </w:rPr>
        <w:t>e</w:t>
      </w:r>
      <w:r>
        <w:rPr>
          <w:color w:val="auto"/>
          <w:szCs w:val="22"/>
        </w:rPr>
        <w:t xml:space="preserve">re was </w:t>
      </w:r>
      <w:r w:rsidRPr="0092076A">
        <w:rPr>
          <w:color w:val="auto"/>
          <w:szCs w:val="22"/>
        </w:rPr>
        <w:t>so</w:t>
      </w:r>
      <w:r>
        <w:rPr>
          <w:color w:val="auto"/>
          <w:szCs w:val="22"/>
        </w:rPr>
        <w:t>me disagreement as to what happe</w:t>
      </w:r>
      <w:r w:rsidRPr="0092076A">
        <w:rPr>
          <w:color w:val="auto"/>
          <w:szCs w:val="22"/>
        </w:rPr>
        <w:t>ned</w:t>
      </w:r>
      <w:r>
        <w:rPr>
          <w:color w:val="auto"/>
          <w:szCs w:val="22"/>
        </w:rPr>
        <w:t xml:space="preserve"> when th</w:t>
      </w:r>
      <w:r w:rsidRPr="0092076A">
        <w:rPr>
          <w:color w:val="auto"/>
          <w:szCs w:val="22"/>
        </w:rPr>
        <w:t>e</w:t>
      </w:r>
      <w:r>
        <w:rPr>
          <w:color w:val="auto"/>
          <w:szCs w:val="22"/>
        </w:rPr>
        <w:t xml:space="preserve"> Schedule 14 d</w:t>
      </w:r>
      <w:r w:rsidRPr="0092076A">
        <w:rPr>
          <w:color w:val="auto"/>
          <w:szCs w:val="22"/>
        </w:rPr>
        <w:t>e</w:t>
      </w:r>
      <w:r>
        <w:rPr>
          <w:color w:val="auto"/>
          <w:szCs w:val="22"/>
        </w:rPr>
        <w:t xml:space="preserve">cision was </w:t>
      </w:r>
      <w:r w:rsidRPr="0092076A">
        <w:rPr>
          <w:color w:val="auto"/>
          <w:szCs w:val="22"/>
        </w:rPr>
        <w:t>i</w:t>
      </w:r>
      <w:r>
        <w:rPr>
          <w:color w:val="auto"/>
          <w:szCs w:val="22"/>
        </w:rPr>
        <w:t>ssu</w:t>
      </w:r>
      <w:r w:rsidRPr="0092076A">
        <w:rPr>
          <w:color w:val="auto"/>
          <w:szCs w:val="22"/>
        </w:rPr>
        <w:t xml:space="preserve">ed, </w:t>
      </w:r>
      <w:r>
        <w:rPr>
          <w:color w:val="auto"/>
          <w:szCs w:val="22"/>
        </w:rPr>
        <w:t>wi</w:t>
      </w:r>
      <w:r w:rsidRPr="0092076A">
        <w:rPr>
          <w:color w:val="auto"/>
          <w:szCs w:val="22"/>
        </w:rPr>
        <w:t>th</w:t>
      </w:r>
      <w:r>
        <w:rPr>
          <w:color w:val="auto"/>
          <w:szCs w:val="22"/>
        </w:rPr>
        <w:t xml:space="preserve"> a clear mis</w:t>
      </w:r>
      <w:r w:rsidRPr="0092076A">
        <w:rPr>
          <w:color w:val="auto"/>
          <w:szCs w:val="22"/>
        </w:rPr>
        <w:t>u</w:t>
      </w:r>
      <w:r>
        <w:rPr>
          <w:color w:val="auto"/>
          <w:szCs w:val="22"/>
        </w:rPr>
        <w:t>nderstanding of w</w:t>
      </w:r>
      <w:r w:rsidRPr="0092076A">
        <w:rPr>
          <w:color w:val="auto"/>
          <w:szCs w:val="22"/>
        </w:rPr>
        <w:t>h</w:t>
      </w:r>
      <w:r>
        <w:rPr>
          <w:color w:val="auto"/>
          <w:szCs w:val="22"/>
        </w:rPr>
        <w:t>a</w:t>
      </w:r>
      <w:r w:rsidRPr="0092076A">
        <w:rPr>
          <w:color w:val="auto"/>
          <w:szCs w:val="22"/>
        </w:rPr>
        <w:t xml:space="preserve">t </w:t>
      </w:r>
      <w:r>
        <w:rPr>
          <w:color w:val="auto"/>
          <w:szCs w:val="22"/>
        </w:rPr>
        <w:t>wa</w:t>
      </w:r>
      <w:r w:rsidRPr="0092076A">
        <w:rPr>
          <w:color w:val="auto"/>
          <w:szCs w:val="22"/>
        </w:rPr>
        <w:t>s</w:t>
      </w:r>
      <w:r>
        <w:rPr>
          <w:color w:val="auto"/>
          <w:szCs w:val="22"/>
        </w:rPr>
        <w:t xml:space="preserve"> m</w:t>
      </w:r>
      <w:r w:rsidRPr="0092076A">
        <w:rPr>
          <w:color w:val="auto"/>
          <w:szCs w:val="22"/>
        </w:rPr>
        <w:t>e</w:t>
      </w:r>
      <w:r>
        <w:rPr>
          <w:color w:val="auto"/>
          <w:szCs w:val="22"/>
        </w:rPr>
        <w:t>ant by that finding.  T</w:t>
      </w:r>
      <w:r w:rsidRPr="0092076A">
        <w:rPr>
          <w:color w:val="auto"/>
          <w:szCs w:val="22"/>
        </w:rPr>
        <w:t>here</w:t>
      </w:r>
      <w:r>
        <w:rPr>
          <w:color w:val="auto"/>
          <w:szCs w:val="22"/>
        </w:rPr>
        <w:t xml:space="preserve"> was als</w:t>
      </w:r>
      <w:r w:rsidRPr="0092076A">
        <w:rPr>
          <w:color w:val="auto"/>
          <w:szCs w:val="22"/>
        </w:rPr>
        <w:t>o</w:t>
      </w:r>
      <w:r>
        <w:rPr>
          <w:color w:val="auto"/>
          <w:szCs w:val="22"/>
        </w:rPr>
        <w:t xml:space="preserve"> disagreement as t</w:t>
      </w:r>
      <w:r w:rsidRPr="0092076A">
        <w:rPr>
          <w:color w:val="auto"/>
          <w:szCs w:val="22"/>
        </w:rPr>
        <w:t>o</w:t>
      </w:r>
      <w:r>
        <w:rPr>
          <w:color w:val="auto"/>
          <w:szCs w:val="22"/>
        </w:rPr>
        <w:t xml:space="preserve"> w</w:t>
      </w:r>
      <w:r w:rsidRPr="0092076A">
        <w:rPr>
          <w:color w:val="auto"/>
          <w:szCs w:val="22"/>
        </w:rPr>
        <w:t>h</w:t>
      </w:r>
      <w:r>
        <w:rPr>
          <w:color w:val="auto"/>
          <w:szCs w:val="22"/>
        </w:rPr>
        <w:t>at happ</w:t>
      </w:r>
      <w:r w:rsidRPr="0092076A">
        <w:rPr>
          <w:color w:val="auto"/>
          <w:szCs w:val="22"/>
        </w:rPr>
        <w:t>e</w:t>
      </w:r>
      <w:r>
        <w:rPr>
          <w:color w:val="auto"/>
          <w:szCs w:val="22"/>
        </w:rPr>
        <w:t>ned du</w:t>
      </w:r>
      <w:r w:rsidRPr="0092076A">
        <w:rPr>
          <w:color w:val="auto"/>
          <w:szCs w:val="22"/>
        </w:rPr>
        <w:t>r</w:t>
      </w:r>
      <w:r>
        <w:rPr>
          <w:color w:val="auto"/>
          <w:szCs w:val="22"/>
        </w:rPr>
        <w:t xml:space="preserve">ing </w:t>
      </w:r>
      <w:r w:rsidRPr="0092076A">
        <w:rPr>
          <w:color w:val="auto"/>
          <w:szCs w:val="22"/>
        </w:rPr>
        <w:t>th</w:t>
      </w:r>
      <w:r>
        <w:rPr>
          <w:color w:val="auto"/>
          <w:szCs w:val="22"/>
        </w:rPr>
        <w:t xml:space="preserve">e </w:t>
      </w:r>
      <w:r w:rsidRPr="0092076A">
        <w:rPr>
          <w:color w:val="auto"/>
          <w:szCs w:val="22"/>
        </w:rPr>
        <w:t>s</w:t>
      </w:r>
      <w:r>
        <w:rPr>
          <w:color w:val="auto"/>
          <w:szCs w:val="22"/>
        </w:rPr>
        <w:t>ite visit associated w</w:t>
      </w:r>
      <w:r w:rsidRPr="0092076A">
        <w:rPr>
          <w:color w:val="auto"/>
          <w:szCs w:val="22"/>
        </w:rPr>
        <w:t>ith</w:t>
      </w:r>
      <w:r>
        <w:rPr>
          <w:color w:val="auto"/>
          <w:szCs w:val="22"/>
        </w:rPr>
        <w:t xml:space="preserve"> inv</w:t>
      </w:r>
      <w:r w:rsidRPr="0092076A">
        <w:rPr>
          <w:color w:val="auto"/>
          <w:szCs w:val="22"/>
        </w:rPr>
        <w:t>e</w:t>
      </w:r>
      <w:r>
        <w:rPr>
          <w:color w:val="auto"/>
          <w:szCs w:val="22"/>
        </w:rPr>
        <w:t xml:space="preserve">stigation of </w:t>
      </w:r>
      <w:r w:rsidRPr="0092076A">
        <w:rPr>
          <w:color w:val="auto"/>
          <w:szCs w:val="22"/>
        </w:rPr>
        <w:t>t</w:t>
      </w:r>
      <w:r>
        <w:rPr>
          <w:color w:val="auto"/>
          <w:szCs w:val="22"/>
        </w:rPr>
        <w:t>h</w:t>
      </w:r>
      <w:r w:rsidRPr="0092076A">
        <w:rPr>
          <w:color w:val="auto"/>
          <w:szCs w:val="22"/>
        </w:rPr>
        <w:t>e</w:t>
      </w:r>
      <w:r>
        <w:rPr>
          <w:color w:val="auto"/>
          <w:szCs w:val="22"/>
        </w:rPr>
        <w:t xml:space="preserve"> case.  These matte</w:t>
      </w:r>
      <w:r w:rsidRPr="0092076A">
        <w:rPr>
          <w:color w:val="auto"/>
          <w:szCs w:val="22"/>
        </w:rPr>
        <w:t>r</w:t>
      </w:r>
      <w:r>
        <w:rPr>
          <w:color w:val="auto"/>
          <w:szCs w:val="22"/>
        </w:rPr>
        <w:t>s a</w:t>
      </w:r>
      <w:r w:rsidRPr="0092076A">
        <w:rPr>
          <w:color w:val="auto"/>
          <w:szCs w:val="22"/>
        </w:rPr>
        <w:t>re</w:t>
      </w:r>
      <w:r>
        <w:rPr>
          <w:color w:val="auto"/>
          <w:szCs w:val="22"/>
        </w:rPr>
        <w:t xml:space="preserve"> no</w:t>
      </w:r>
      <w:r w:rsidRPr="0092076A">
        <w:rPr>
          <w:color w:val="auto"/>
          <w:szCs w:val="22"/>
        </w:rPr>
        <w:t>t</w:t>
      </w:r>
      <w:r>
        <w:rPr>
          <w:color w:val="auto"/>
          <w:szCs w:val="22"/>
        </w:rPr>
        <w:t xml:space="preserve"> re</w:t>
      </w:r>
      <w:r w:rsidRPr="0092076A">
        <w:rPr>
          <w:color w:val="auto"/>
          <w:szCs w:val="22"/>
        </w:rPr>
        <w:t>l</w:t>
      </w:r>
      <w:r>
        <w:rPr>
          <w:color w:val="auto"/>
          <w:szCs w:val="22"/>
        </w:rPr>
        <w:t>evant to m</w:t>
      </w:r>
      <w:r w:rsidRPr="0092076A">
        <w:rPr>
          <w:color w:val="auto"/>
          <w:szCs w:val="22"/>
        </w:rPr>
        <w:t xml:space="preserve">y </w:t>
      </w:r>
      <w:r>
        <w:rPr>
          <w:color w:val="auto"/>
          <w:szCs w:val="22"/>
        </w:rPr>
        <w:t>dec</w:t>
      </w:r>
      <w:r w:rsidRPr="0092076A">
        <w:rPr>
          <w:color w:val="auto"/>
          <w:szCs w:val="22"/>
        </w:rPr>
        <w:t>i</w:t>
      </w:r>
      <w:r>
        <w:rPr>
          <w:color w:val="auto"/>
          <w:szCs w:val="22"/>
        </w:rPr>
        <w:t>sion, occurring after the relevant twenty-year period</w:t>
      </w:r>
      <w:r w:rsidRPr="0092076A">
        <w:rPr>
          <w:color w:val="auto"/>
          <w:szCs w:val="22"/>
        </w:rPr>
        <w:t xml:space="preserve">.  </w:t>
      </w:r>
    </w:p>
    <w:p w14:paraId="2C5FCA83" w14:textId="44ED629E" w:rsidR="008E74BC" w:rsidRPr="00831741" w:rsidRDefault="008E74BC" w:rsidP="008E74BC">
      <w:pPr>
        <w:pStyle w:val="Style1"/>
        <w:numPr>
          <w:ilvl w:val="0"/>
          <w:numId w:val="0"/>
        </w:numPr>
        <w:rPr>
          <w:color w:val="auto"/>
          <w:szCs w:val="22"/>
          <w:u w:val="single"/>
        </w:rPr>
      </w:pPr>
      <w:r>
        <w:rPr>
          <w:color w:val="auto"/>
          <w:szCs w:val="22"/>
          <w:u w:val="single"/>
        </w:rPr>
        <w:t>Se</w:t>
      </w:r>
      <w:r w:rsidRPr="00831741">
        <w:rPr>
          <w:color w:val="auto"/>
          <w:szCs w:val="22"/>
          <w:u w:val="single"/>
        </w:rPr>
        <w:t>c</w:t>
      </w:r>
      <w:r>
        <w:rPr>
          <w:color w:val="auto"/>
          <w:szCs w:val="22"/>
          <w:u w:val="single"/>
        </w:rPr>
        <w:t>r</w:t>
      </w:r>
      <w:r w:rsidRPr="00831741">
        <w:rPr>
          <w:color w:val="auto"/>
          <w:szCs w:val="22"/>
          <w:u w:val="single"/>
        </w:rPr>
        <w:t>e</w:t>
      </w:r>
      <w:r>
        <w:rPr>
          <w:color w:val="auto"/>
          <w:szCs w:val="22"/>
          <w:u w:val="single"/>
        </w:rPr>
        <w:t xml:space="preserve">cy  </w:t>
      </w:r>
      <w:r w:rsidRPr="00831741">
        <w:rPr>
          <w:color w:val="auto"/>
          <w:szCs w:val="22"/>
          <w:u w:val="single"/>
        </w:rPr>
        <w:t xml:space="preserve"> </w:t>
      </w:r>
    </w:p>
    <w:p w14:paraId="00A01006" w14:textId="2CEC43A4" w:rsidR="00D633D4" w:rsidRPr="0089241E" w:rsidRDefault="00D633D4" w:rsidP="00D633D4">
      <w:pPr>
        <w:pStyle w:val="Style1"/>
        <w:tabs>
          <w:tab w:val="clear" w:pos="720"/>
        </w:tabs>
        <w:rPr>
          <w:color w:val="auto"/>
          <w:szCs w:val="22"/>
        </w:rPr>
      </w:pPr>
      <w:bookmarkStart w:id="11" w:name="_Ref528245768"/>
      <w:r w:rsidRPr="0089241E">
        <w:rPr>
          <w:color w:val="auto"/>
          <w:szCs w:val="22"/>
        </w:rPr>
        <w:t xml:space="preserve">It was suggested that the claimed use </w:t>
      </w:r>
      <w:r w:rsidR="00D96DD7">
        <w:rPr>
          <w:color w:val="auto"/>
          <w:szCs w:val="22"/>
        </w:rPr>
        <w:t>from</w:t>
      </w:r>
      <w:r w:rsidRPr="0089241E">
        <w:rPr>
          <w:color w:val="auto"/>
          <w:szCs w:val="22"/>
        </w:rPr>
        <w:t xml:space="preserve"> 1990, that is once FC was </w:t>
      </w:r>
      <w:r w:rsidR="0089241E">
        <w:rPr>
          <w:color w:val="auto"/>
          <w:szCs w:val="22"/>
        </w:rPr>
        <w:t>u</w:t>
      </w:r>
      <w:r w:rsidRPr="0089241E">
        <w:rPr>
          <w:color w:val="auto"/>
          <w:szCs w:val="22"/>
        </w:rPr>
        <w:t>n</w:t>
      </w:r>
      <w:r w:rsidR="0089241E">
        <w:rPr>
          <w:color w:val="auto"/>
          <w:szCs w:val="22"/>
        </w:rPr>
        <w:t>der</w:t>
      </w:r>
      <w:r w:rsidRPr="0089241E">
        <w:rPr>
          <w:color w:val="auto"/>
          <w:szCs w:val="22"/>
        </w:rPr>
        <w:t xml:space="preserve"> the current ownership, could not have been at the quantity suggested unless c</w:t>
      </w:r>
      <w:r w:rsidR="002048D2" w:rsidRPr="0089241E">
        <w:rPr>
          <w:color w:val="auto"/>
          <w:szCs w:val="22"/>
        </w:rPr>
        <w:t>arr</w:t>
      </w:r>
      <w:r w:rsidRPr="0089241E">
        <w:rPr>
          <w:color w:val="auto"/>
          <w:szCs w:val="22"/>
        </w:rPr>
        <w:t>i</w:t>
      </w:r>
      <w:r w:rsidR="002048D2" w:rsidRPr="0089241E">
        <w:rPr>
          <w:color w:val="auto"/>
          <w:szCs w:val="22"/>
        </w:rPr>
        <w:t xml:space="preserve">ed </w:t>
      </w:r>
      <w:r w:rsidRPr="0089241E">
        <w:rPr>
          <w:color w:val="auto"/>
          <w:szCs w:val="22"/>
        </w:rPr>
        <w:t>o</w:t>
      </w:r>
      <w:r w:rsidR="002048D2" w:rsidRPr="0089241E">
        <w:rPr>
          <w:color w:val="auto"/>
          <w:szCs w:val="22"/>
        </w:rPr>
        <w:t>ut secretively, because such use was not seen.</w:t>
      </w:r>
      <w:r w:rsidR="0089241E">
        <w:rPr>
          <w:color w:val="auto"/>
          <w:szCs w:val="22"/>
        </w:rPr>
        <w:t xml:space="preserve">  I have dealt with matters as to whether or not people may or may not have been seen </w:t>
      </w:r>
      <w:r w:rsidR="0092326B">
        <w:rPr>
          <w:color w:val="auto"/>
          <w:szCs w:val="22"/>
        </w:rPr>
        <w:t xml:space="preserve">earlier in this decision.  I am satisfied that there was use </w:t>
      </w:r>
      <w:r w:rsidR="00F1255C">
        <w:rPr>
          <w:color w:val="auto"/>
          <w:szCs w:val="22"/>
        </w:rPr>
        <w:t xml:space="preserve">of the route </w:t>
      </w:r>
      <w:r w:rsidR="0092326B">
        <w:rPr>
          <w:color w:val="auto"/>
          <w:szCs w:val="22"/>
        </w:rPr>
        <w:t>and th</w:t>
      </w:r>
      <w:r w:rsidR="00F1255C">
        <w:rPr>
          <w:color w:val="auto"/>
          <w:szCs w:val="22"/>
        </w:rPr>
        <w:t xml:space="preserve">at </w:t>
      </w:r>
      <w:r w:rsidR="0083060A">
        <w:rPr>
          <w:color w:val="auto"/>
          <w:szCs w:val="22"/>
        </w:rPr>
        <w:t>it</w:t>
      </w:r>
      <w:r w:rsidR="00F1255C">
        <w:rPr>
          <w:color w:val="auto"/>
          <w:szCs w:val="22"/>
        </w:rPr>
        <w:t xml:space="preserve"> was</w:t>
      </w:r>
      <w:r w:rsidR="0092326B">
        <w:rPr>
          <w:color w:val="auto"/>
          <w:szCs w:val="22"/>
        </w:rPr>
        <w:t xml:space="preserve"> </w:t>
      </w:r>
      <w:r w:rsidR="0083060A">
        <w:rPr>
          <w:color w:val="auto"/>
          <w:szCs w:val="22"/>
        </w:rPr>
        <w:t xml:space="preserve">not </w:t>
      </w:r>
      <w:r w:rsidR="0092326B">
        <w:rPr>
          <w:color w:val="auto"/>
          <w:szCs w:val="22"/>
        </w:rPr>
        <w:t>deliberately secretive.</w:t>
      </w:r>
      <w:r w:rsidR="002048D2" w:rsidRPr="0089241E">
        <w:rPr>
          <w:color w:val="auto"/>
          <w:szCs w:val="22"/>
        </w:rPr>
        <w:t xml:space="preserve"> </w:t>
      </w:r>
      <w:bookmarkEnd w:id="11"/>
    </w:p>
    <w:p w14:paraId="4CAB5536" w14:textId="77777777" w:rsidR="00FC53F2" w:rsidRPr="00831741" w:rsidRDefault="00FC53F2" w:rsidP="000F1E37">
      <w:pPr>
        <w:pStyle w:val="Style1"/>
        <w:numPr>
          <w:ilvl w:val="0"/>
          <w:numId w:val="0"/>
        </w:numPr>
        <w:rPr>
          <w:color w:val="auto"/>
          <w:szCs w:val="22"/>
          <w:u w:val="single"/>
        </w:rPr>
      </w:pPr>
      <w:r w:rsidRPr="00831741">
        <w:rPr>
          <w:color w:val="auto"/>
          <w:szCs w:val="22"/>
          <w:u w:val="single"/>
        </w:rPr>
        <w:t xml:space="preserve">Permission </w:t>
      </w:r>
    </w:p>
    <w:p w14:paraId="30F0C7F5" w14:textId="07C65E10" w:rsidR="007F58B3" w:rsidRDefault="00FC53F2" w:rsidP="00982322">
      <w:pPr>
        <w:pStyle w:val="Style1"/>
        <w:tabs>
          <w:tab w:val="clear" w:pos="720"/>
        </w:tabs>
        <w:autoSpaceDE w:val="0"/>
        <w:autoSpaceDN w:val="0"/>
        <w:adjustRightInd w:val="0"/>
        <w:rPr>
          <w:color w:val="auto"/>
          <w:szCs w:val="22"/>
        </w:rPr>
      </w:pPr>
      <w:r w:rsidRPr="00B31A56">
        <w:rPr>
          <w:color w:val="auto"/>
          <w:szCs w:val="22"/>
        </w:rPr>
        <w:t>I</w:t>
      </w:r>
      <w:r w:rsidR="00434420" w:rsidRPr="00B31A56">
        <w:rPr>
          <w:color w:val="auto"/>
          <w:szCs w:val="22"/>
        </w:rPr>
        <w:t>t</w:t>
      </w:r>
      <w:r w:rsidRPr="00B31A56">
        <w:rPr>
          <w:color w:val="auto"/>
          <w:szCs w:val="22"/>
        </w:rPr>
        <w:t xml:space="preserve"> w</w:t>
      </w:r>
      <w:r w:rsidR="00434420" w:rsidRPr="00B31A56">
        <w:rPr>
          <w:color w:val="auto"/>
          <w:szCs w:val="22"/>
        </w:rPr>
        <w:t xml:space="preserve">as said </w:t>
      </w:r>
      <w:r w:rsidR="001C6294">
        <w:rPr>
          <w:color w:val="auto"/>
          <w:szCs w:val="22"/>
        </w:rPr>
        <w:t xml:space="preserve">for FC </w:t>
      </w:r>
      <w:r w:rsidR="00434420" w:rsidRPr="00B31A56">
        <w:rPr>
          <w:color w:val="auto"/>
          <w:szCs w:val="22"/>
        </w:rPr>
        <w:t>t</w:t>
      </w:r>
      <w:r w:rsidRPr="00B31A56">
        <w:rPr>
          <w:color w:val="auto"/>
          <w:szCs w:val="22"/>
        </w:rPr>
        <w:t>h</w:t>
      </w:r>
      <w:r w:rsidR="00434420" w:rsidRPr="00B31A56">
        <w:rPr>
          <w:color w:val="auto"/>
          <w:szCs w:val="22"/>
        </w:rPr>
        <w:t>a</w:t>
      </w:r>
      <w:r w:rsidRPr="00B31A56">
        <w:rPr>
          <w:color w:val="auto"/>
          <w:szCs w:val="22"/>
        </w:rPr>
        <w:t>t</w:t>
      </w:r>
      <w:r w:rsidR="00434420" w:rsidRPr="00B31A56">
        <w:rPr>
          <w:color w:val="auto"/>
          <w:szCs w:val="22"/>
        </w:rPr>
        <w:t xml:space="preserve"> </w:t>
      </w:r>
      <w:r w:rsidR="002F1768">
        <w:rPr>
          <w:color w:val="auto"/>
          <w:szCs w:val="22"/>
        </w:rPr>
        <w:t xml:space="preserve">certain </w:t>
      </w:r>
      <w:r w:rsidR="00434420" w:rsidRPr="00B31A56">
        <w:rPr>
          <w:color w:val="auto"/>
          <w:szCs w:val="22"/>
        </w:rPr>
        <w:t>n</w:t>
      </w:r>
      <w:r w:rsidRPr="00B31A56">
        <w:rPr>
          <w:color w:val="auto"/>
          <w:szCs w:val="22"/>
        </w:rPr>
        <w:t>e</w:t>
      </w:r>
      <w:r w:rsidR="00434420" w:rsidRPr="00B31A56">
        <w:rPr>
          <w:color w:val="auto"/>
          <w:szCs w:val="22"/>
        </w:rPr>
        <w:t xml:space="preserve">ighbours walked </w:t>
      </w:r>
      <w:r w:rsidR="00634B8E" w:rsidRPr="00B31A56">
        <w:rPr>
          <w:color w:val="auto"/>
          <w:szCs w:val="22"/>
        </w:rPr>
        <w:t>“</w:t>
      </w:r>
      <w:r w:rsidR="005165F6" w:rsidRPr="002F1768">
        <w:rPr>
          <w:i/>
          <w:iCs/>
          <w:szCs w:val="22"/>
        </w:rPr>
        <w:t>along the northern boundary of our property</w:t>
      </w:r>
      <w:r w:rsidR="00634B8E" w:rsidRPr="00B31A56">
        <w:rPr>
          <w:szCs w:val="22"/>
        </w:rPr>
        <w:t>”</w:t>
      </w:r>
      <w:r w:rsidR="00EF6999" w:rsidRPr="00B31A56">
        <w:rPr>
          <w:szCs w:val="22"/>
        </w:rPr>
        <w:t xml:space="preserve">, with </w:t>
      </w:r>
      <w:r w:rsidR="005165F6" w:rsidRPr="00B31A56">
        <w:rPr>
          <w:szCs w:val="22"/>
        </w:rPr>
        <w:t>agree</w:t>
      </w:r>
      <w:r w:rsidR="00BF5545" w:rsidRPr="00B31A56">
        <w:rPr>
          <w:szCs w:val="22"/>
        </w:rPr>
        <w:t>ment</w:t>
      </w:r>
      <w:r w:rsidR="005165F6" w:rsidRPr="00B31A56">
        <w:rPr>
          <w:szCs w:val="22"/>
        </w:rPr>
        <w:t xml:space="preserve">. </w:t>
      </w:r>
      <w:r w:rsidR="007F58B3">
        <w:rPr>
          <w:color w:val="auto"/>
          <w:szCs w:val="22"/>
        </w:rPr>
        <w:t>I have no further evidence from th</w:t>
      </w:r>
      <w:r w:rsidR="001C6294">
        <w:rPr>
          <w:color w:val="auto"/>
          <w:szCs w:val="22"/>
        </w:rPr>
        <w:t>os</w:t>
      </w:r>
      <w:r w:rsidR="007F58B3">
        <w:rPr>
          <w:color w:val="auto"/>
          <w:szCs w:val="22"/>
        </w:rPr>
        <w:t>e</w:t>
      </w:r>
      <w:r w:rsidR="001C6294">
        <w:rPr>
          <w:color w:val="auto"/>
          <w:szCs w:val="22"/>
        </w:rPr>
        <w:t xml:space="preserve"> neighbours</w:t>
      </w:r>
      <w:r w:rsidR="007F58B3">
        <w:rPr>
          <w:color w:val="auto"/>
          <w:szCs w:val="22"/>
        </w:rPr>
        <w:t xml:space="preserve"> regarding their understanding of the use, i.e., when it occurred, how often </w:t>
      </w:r>
      <w:r w:rsidR="002F1768">
        <w:rPr>
          <w:color w:val="auto"/>
          <w:szCs w:val="22"/>
        </w:rPr>
        <w:t>or</w:t>
      </w:r>
      <w:r w:rsidR="007F58B3">
        <w:rPr>
          <w:color w:val="auto"/>
          <w:szCs w:val="22"/>
        </w:rPr>
        <w:t xml:space="preserve"> whether they </w:t>
      </w:r>
      <w:r w:rsidR="00D26DB4">
        <w:rPr>
          <w:color w:val="auto"/>
          <w:szCs w:val="22"/>
        </w:rPr>
        <w:t xml:space="preserve">understood </w:t>
      </w:r>
      <w:r w:rsidR="007F58B3">
        <w:rPr>
          <w:color w:val="auto"/>
          <w:szCs w:val="22"/>
        </w:rPr>
        <w:t>it to be permissi</w:t>
      </w:r>
      <w:r w:rsidR="00D26DB4">
        <w:rPr>
          <w:color w:val="auto"/>
          <w:szCs w:val="22"/>
        </w:rPr>
        <w:t>ve</w:t>
      </w:r>
      <w:r w:rsidR="007F58B3">
        <w:rPr>
          <w:color w:val="auto"/>
          <w:szCs w:val="22"/>
        </w:rPr>
        <w:t xml:space="preserve">.  </w:t>
      </w:r>
    </w:p>
    <w:p w14:paraId="1568B3F9" w14:textId="1B8F80CC" w:rsidR="00554A22" w:rsidRDefault="00B35AE5" w:rsidP="007F58B3">
      <w:pPr>
        <w:pStyle w:val="Style1"/>
        <w:tabs>
          <w:tab w:val="clear" w:pos="720"/>
        </w:tabs>
        <w:autoSpaceDE w:val="0"/>
        <w:autoSpaceDN w:val="0"/>
        <w:adjustRightInd w:val="0"/>
        <w:rPr>
          <w:color w:val="auto"/>
          <w:szCs w:val="22"/>
        </w:rPr>
      </w:pPr>
      <w:r w:rsidRPr="00B31A56">
        <w:rPr>
          <w:color w:val="auto"/>
          <w:szCs w:val="22"/>
        </w:rPr>
        <w:t>Additionally, it was said that the person delivering the Parish Magazine may have walked through</w:t>
      </w:r>
      <w:r w:rsidR="00F04A24" w:rsidRPr="00B31A56">
        <w:rPr>
          <w:color w:val="auto"/>
          <w:szCs w:val="22"/>
        </w:rPr>
        <w:t>, although no particular timeline was given for this</w:t>
      </w:r>
      <w:r w:rsidRPr="00B31A56">
        <w:rPr>
          <w:color w:val="auto"/>
          <w:szCs w:val="22"/>
        </w:rPr>
        <w:t xml:space="preserve">. </w:t>
      </w:r>
      <w:r w:rsidR="007F58B3">
        <w:rPr>
          <w:color w:val="auto"/>
          <w:szCs w:val="22"/>
        </w:rPr>
        <w:t xml:space="preserve"> </w:t>
      </w:r>
      <w:r w:rsidR="004478E8" w:rsidRPr="007F58B3">
        <w:rPr>
          <w:color w:val="auto"/>
          <w:szCs w:val="22"/>
        </w:rPr>
        <w:t>The same is</w:t>
      </w:r>
      <w:r w:rsidR="007F58B3">
        <w:rPr>
          <w:color w:val="auto"/>
          <w:szCs w:val="22"/>
        </w:rPr>
        <w:t xml:space="preserve">sue of detail </w:t>
      </w:r>
      <w:r w:rsidR="00F673F3" w:rsidRPr="007F58B3">
        <w:rPr>
          <w:color w:val="auto"/>
          <w:szCs w:val="22"/>
        </w:rPr>
        <w:t>a</w:t>
      </w:r>
      <w:r w:rsidR="007D16B2">
        <w:rPr>
          <w:color w:val="auto"/>
          <w:szCs w:val="22"/>
        </w:rPr>
        <w:t>ls</w:t>
      </w:r>
      <w:r w:rsidR="00F673F3" w:rsidRPr="007F58B3">
        <w:rPr>
          <w:color w:val="auto"/>
          <w:szCs w:val="22"/>
        </w:rPr>
        <w:t>o</w:t>
      </w:r>
      <w:r w:rsidR="007D16B2">
        <w:rPr>
          <w:color w:val="auto"/>
          <w:szCs w:val="22"/>
        </w:rPr>
        <w:t xml:space="preserve"> applies</w:t>
      </w:r>
      <w:r w:rsidR="00F673F3" w:rsidRPr="007F58B3">
        <w:rPr>
          <w:color w:val="auto"/>
          <w:szCs w:val="22"/>
        </w:rPr>
        <w:t xml:space="preserve"> to </w:t>
      </w:r>
      <w:r w:rsidR="00EA0C63" w:rsidRPr="007F58B3">
        <w:rPr>
          <w:color w:val="auto"/>
          <w:szCs w:val="22"/>
        </w:rPr>
        <w:t>deliveries,</w:t>
      </w:r>
      <w:r w:rsidR="004478E8" w:rsidRPr="007F58B3">
        <w:rPr>
          <w:color w:val="auto"/>
          <w:szCs w:val="22"/>
        </w:rPr>
        <w:t xml:space="preserve"> but </w:t>
      </w:r>
      <w:r w:rsidR="00F673F3" w:rsidRPr="007F58B3">
        <w:rPr>
          <w:color w:val="auto"/>
          <w:szCs w:val="22"/>
        </w:rPr>
        <w:t>no evidence</w:t>
      </w:r>
      <w:r w:rsidR="006622D6">
        <w:rPr>
          <w:color w:val="auto"/>
          <w:szCs w:val="22"/>
        </w:rPr>
        <w:t xml:space="preserve"> was</w:t>
      </w:r>
      <w:r w:rsidR="007D16B2">
        <w:rPr>
          <w:color w:val="auto"/>
          <w:szCs w:val="22"/>
        </w:rPr>
        <w:t xml:space="preserve"> put to me</w:t>
      </w:r>
      <w:r w:rsidR="00F673F3" w:rsidRPr="007F58B3">
        <w:rPr>
          <w:color w:val="auto"/>
          <w:szCs w:val="22"/>
        </w:rPr>
        <w:t xml:space="preserve"> of </w:t>
      </w:r>
      <w:r w:rsidR="00F673F3" w:rsidRPr="007F58B3">
        <w:rPr>
          <w:color w:val="auto"/>
          <w:szCs w:val="22"/>
        </w:rPr>
        <w:lastRenderedPageBreak/>
        <w:t>a private right of access in relation to</w:t>
      </w:r>
      <w:r w:rsidR="0001556D" w:rsidRPr="007F58B3">
        <w:rPr>
          <w:color w:val="auto"/>
          <w:szCs w:val="22"/>
        </w:rPr>
        <w:t xml:space="preserve"> </w:t>
      </w:r>
      <w:r w:rsidR="006622D6">
        <w:rPr>
          <w:color w:val="auto"/>
          <w:szCs w:val="22"/>
        </w:rPr>
        <w:t>other properties</w:t>
      </w:r>
      <w:r w:rsidR="0001556D" w:rsidRPr="007F58B3">
        <w:rPr>
          <w:color w:val="auto"/>
          <w:szCs w:val="22"/>
        </w:rPr>
        <w:t xml:space="preserve"> over the </w:t>
      </w:r>
      <w:r w:rsidR="006622D6">
        <w:rPr>
          <w:color w:val="auto"/>
          <w:szCs w:val="22"/>
        </w:rPr>
        <w:t>r</w:t>
      </w:r>
      <w:r w:rsidR="0001556D" w:rsidRPr="007F58B3">
        <w:rPr>
          <w:color w:val="auto"/>
          <w:szCs w:val="22"/>
        </w:rPr>
        <w:t>e</w:t>
      </w:r>
      <w:r w:rsidR="006622D6">
        <w:rPr>
          <w:color w:val="auto"/>
          <w:szCs w:val="22"/>
        </w:rPr>
        <w:t>leva</w:t>
      </w:r>
      <w:r w:rsidR="0001556D" w:rsidRPr="007F58B3">
        <w:rPr>
          <w:color w:val="auto"/>
          <w:szCs w:val="22"/>
        </w:rPr>
        <w:t>nt land</w:t>
      </w:r>
      <w:r w:rsidR="002E0F9D" w:rsidRPr="007F58B3">
        <w:rPr>
          <w:color w:val="auto"/>
          <w:szCs w:val="22"/>
        </w:rPr>
        <w:t xml:space="preserve">.  As a result, </w:t>
      </w:r>
      <w:r w:rsidR="00F673F3" w:rsidRPr="007F58B3">
        <w:rPr>
          <w:color w:val="auto"/>
          <w:szCs w:val="22"/>
        </w:rPr>
        <w:t xml:space="preserve">I </w:t>
      </w:r>
      <w:r w:rsidR="0001556D" w:rsidRPr="007F58B3">
        <w:rPr>
          <w:color w:val="auto"/>
          <w:szCs w:val="22"/>
        </w:rPr>
        <w:t>consider that such use</w:t>
      </w:r>
      <w:r w:rsidR="00736ED7" w:rsidRPr="007F58B3">
        <w:rPr>
          <w:color w:val="auto"/>
          <w:szCs w:val="22"/>
        </w:rPr>
        <w:t>, delivering to adjacent properties, appears</w:t>
      </w:r>
      <w:r w:rsidR="0001556D" w:rsidRPr="007F58B3">
        <w:rPr>
          <w:color w:val="auto"/>
          <w:szCs w:val="22"/>
        </w:rPr>
        <w:t xml:space="preserve"> </w:t>
      </w:r>
      <w:r w:rsidR="00736ED7" w:rsidRPr="007F58B3">
        <w:rPr>
          <w:color w:val="auto"/>
          <w:szCs w:val="22"/>
        </w:rPr>
        <w:t>t</w:t>
      </w:r>
      <w:r w:rsidR="0001556D" w:rsidRPr="007F58B3">
        <w:rPr>
          <w:color w:val="auto"/>
          <w:szCs w:val="22"/>
        </w:rPr>
        <w:t xml:space="preserve">o have been use </w:t>
      </w:r>
      <w:r w:rsidR="00B10B1B" w:rsidRPr="007F58B3">
        <w:rPr>
          <w:color w:val="auto"/>
          <w:szCs w:val="22"/>
        </w:rPr>
        <w:t>‘</w:t>
      </w:r>
      <w:r w:rsidR="0001556D" w:rsidRPr="007F58B3">
        <w:rPr>
          <w:color w:val="auto"/>
          <w:szCs w:val="22"/>
        </w:rPr>
        <w:t>as</w:t>
      </w:r>
      <w:r w:rsidR="00B10B1B" w:rsidRPr="007F58B3">
        <w:rPr>
          <w:color w:val="auto"/>
          <w:szCs w:val="22"/>
        </w:rPr>
        <w:t xml:space="preserve"> of r</w:t>
      </w:r>
      <w:r w:rsidR="0001556D" w:rsidRPr="007F58B3">
        <w:rPr>
          <w:color w:val="auto"/>
          <w:szCs w:val="22"/>
        </w:rPr>
        <w:t>i</w:t>
      </w:r>
      <w:r w:rsidR="00B10B1B" w:rsidRPr="007F58B3">
        <w:rPr>
          <w:color w:val="auto"/>
          <w:szCs w:val="22"/>
        </w:rPr>
        <w:t xml:space="preserve">ght’ rather </w:t>
      </w:r>
      <w:r w:rsidR="00C37DE9" w:rsidRPr="007F58B3">
        <w:rPr>
          <w:color w:val="auto"/>
          <w:szCs w:val="22"/>
        </w:rPr>
        <w:t>tha</w:t>
      </w:r>
      <w:r w:rsidR="0001556D" w:rsidRPr="007F58B3">
        <w:rPr>
          <w:color w:val="auto"/>
          <w:szCs w:val="22"/>
        </w:rPr>
        <w:t xml:space="preserve">n </w:t>
      </w:r>
      <w:r w:rsidR="00C37DE9" w:rsidRPr="007F58B3">
        <w:rPr>
          <w:color w:val="auto"/>
          <w:szCs w:val="22"/>
        </w:rPr>
        <w:t xml:space="preserve">‘by </w:t>
      </w:r>
      <w:r w:rsidR="00042188" w:rsidRPr="007F58B3">
        <w:rPr>
          <w:color w:val="auto"/>
          <w:szCs w:val="22"/>
        </w:rPr>
        <w:t>r</w:t>
      </w:r>
      <w:r w:rsidR="0001556D" w:rsidRPr="007F58B3">
        <w:rPr>
          <w:color w:val="auto"/>
          <w:szCs w:val="22"/>
        </w:rPr>
        <w:t>i</w:t>
      </w:r>
      <w:r w:rsidR="00042188" w:rsidRPr="007F58B3">
        <w:rPr>
          <w:color w:val="auto"/>
          <w:szCs w:val="22"/>
        </w:rPr>
        <w:t>gh</w:t>
      </w:r>
      <w:r w:rsidR="0001556D" w:rsidRPr="007F58B3">
        <w:rPr>
          <w:color w:val="auto"/>
          <w:szCs w:val="22"/>
        </w:rPr>
        <w:t>t</w:t>
      </w:r>
      <w:r w:rsidR="00042188" w:rsidRPr="007F58B3">
        <w:rPr>
          <w:color w:val="auto"/>
          <w:szCs w:val="22"/>
        </w:rPr>
        <w:t>’</w:t>
      </w:r>
      <w:r w:rsidR="0001556D" w:rsidRPr="007F58B3">
        <w:rPr>
          <w:color w:val="auto"/>
          <w:szCs w:val="22"/>
        </w:rPr>
        <w:t xml:space="preserve">. </w:t>
      </w:r>
    </w:p>
    <w:p w14:paraId="5F7B7A9D" w14:textId="02A46B37" w:rsidR="00D1713A" w:rsidRPr="007F58B3" w:rsidRDefault="00554A22" w:rsidP="007F58B3">
      <w:pPr>
        <w:pStyle w:val="Style1"/>
        <w:tabs>
          <w:tab w:val="clear" w:pos="720"/>
        </w:tabs>
        <w:autoSpaceDE w:val="0"/>
        <w:autoSpaceDN w:val="0"/>
        <w:adjustRightInd w:val="0"/>
        <w:rPr>
          <w:color w:val="auto"/>
          <w:szCs w:val="22"/>
        </w:rPr>
      </w:pPr>
      <w:r>
        <w:rPr>
          <w:color w:val="auto"/>
          <w:szCs w:val="22"/>
        </w:rPr>
        <w:t>None of the UEFs refer to use by permission.</w:t>
      </w:r>
      <w:r w:rsidR="00816443">
        <w:rPr>
          <w:color w:val="auto"/>
          <w:szCs w:val="22"/>
        </w:rPr>
        <w:t xml:space="preserve">  </w:t>
      </w:r>
      <w:r w:rsidR="00F673F3" w:rsidRPr="007F58B3">
        <w:rPr>
          <w:color w:val="auto"/>
          <w:szCs w:val="22"/>
        </w:rPr>
        <w:t xml:space="preserve"> </w:t>
      </w:r>
      <w:r w:rsidR="000C114D" w:rsidRPr="007F58B3">
        <w:rPr>
          <w:color w:val="auto"/>
          <w:szCs w:val="22"/>
        </w:rPr>
        <w:t xml:space="preserve">  </w:t>
      </w:r>
      <w:r w:rsidR="00D1713A" w:rsidRPr="007F58B3">
        <w:rPr>
          <w:color w:val="auto"/>
          <w:szCs w:val="22"/>
        </w:rPr>
        <w:t xml:space="preserve"> </w:t>
      </w:r>
    </w:p>
    <w:p w14:paraId="57400424" w14:textId="4D7C4623" w:rsidR="00FC53F2" w:rsidRPr="00831741" w:rsidRDefault="00FC53F2" w:rsidP="002B6186">
      <w:pPr>
        <w:pStyle w:val="Style1"/>
        <w:numPr>
          <w:ilvl w:val="0"/>
          <w:numId w:val="0"/>
        </w:numPr>
        <w:rPr>
          <w:color w:val="auto"/>
          <w:szCs w:val="22"/>
          <w:u w:val="single"/>
        </w:rPr>
      </w:pPr>
      <w:r w:rsidRPr="00831741">
        <w:rPr>
          <w:color w:val="auto"/>
          <w:szCs w:val="22"/>
          <w:u w:val="single"/>
        </w:rPr>
        <w:t xml:space="preserve">Interruption </w:t>
      </w:r>
    </w:p>
    <w:p w14:paraId="67671388" w14:textId="6C38B8FA" w:rsidR="007F7A48" w:rsidRPr="002C0D9B" w:rsidRDefault="007F7A48" w:rsidP="00DC6B9B">
      <w:pPr>
        <w:pStyle w:val="Style1"/>
        <w:tabs>
          <w:tab w:val="clear" w:pos="720"/>
        </w:tabs>
        <w:rPr>
          <w:color w:val="auto"/>
          <w:szCs w:val="22"/>
        </w:rPr>
      </w:pPr>
      <w:r w:rsidRPr="002C0D9B">
        <w:rPr>
          <w:color w:val="auto"/>
          <w:szCs w:val="22"/>
        </w:rPr>
        <w:t>I am not satisfied that it has been demonstrated that the compost heap, said to have been put in by the previous owner in the current location, impinging on the Order route or fallen trees, such as from the 1987 storm, have been shown to interrupt use.  They could be stepped over or around and the size of the heap some 30+ years ago is not known.</w:t>
      </w:r>
      <w:r w:rsidR="00573492" w:rsidRPr="002C0D9B">
        <w:rPr>
          <w:color w:val="auto"/>
          <w:szCs w:val="22"/>
        </w:rPr>
        <w:t xml:space="preserve">  In relation to the </w:t>
      </w:r>
      <w:r w:rsidR="001E582C" w:rsidRPr="002C0D9B">
        <w:rPr>
          <w:color w:val="auto"/>
          <w:szCs w:val="22"/>
        </w:rPr>
        <w:t>Path D</w:t>
      </w:r>
      <w:r w:rsidR="00573492" w:rsidRPr="002C0D9B">
        <w:rPr>
          <w:color w:val="auto"/>
          <w:szCs w:val="22"/>
        </w:rPr>
        <w:t>isruption</w:t>
      </w:r>
      <w:r w:rsidR="002518E2" w:rsidRPr="002C0D9B">
        <w:rPr>
          <w:color w:val="auto"/>
          <w:szCs w:val="22"/>
        </w:rPr>
        <w:t xml:space="preserve"> </w:t>
      </w:r>
      <w:r w:rsidR="001E582C" w:rsidRPr="002C0D9B">
        <w:rPr>
          <w:color w:val="auto"/>
          <w:szCs w:val="22"/>
        </w:rPr>
        <w:t>P</w:t>
      </w:r>
      <w:r w:rsidR="002518E2" w:rsidRPr="002C0D9B">
        <w:rPr>
          <w:color w:val="auto"/>
          <w:szCs w:val="22"/>
        </w:rPr>
        <w:t xml:space="preserve">hotographs </w:t>
      </w:r>
      <w:r w:rsidR="001E582C" w:rsidRPr="002C0D9B">
        <w:rPr>
          <w:color w:val="auto"/>
          <w:szCs w:val="22"/>
        </w:rPr>
        <w:t>and Plan, along with those submitted</w:t>
      </w:r>
      <w:r w:rsidR="000D5B66" w:rsidRPr="002C0D9B">
        <w:rPr>
          <w:color w:val="auto"/>
          <w:szCs w:val="22"/>
        </w:rPr>
        <w:t xml:space="preserve"> </w:t>
      </w:r>
      <w:r w:rsidR="002C0D9B" w:rsidRPr="002C0D9B">
        <w:rPr>
          <w:color w:val="auto"/>
          <w:szCs w:val="22"/>
        </w:rPr>
        <w:t>covering the period from 1992 to around 2000, I do not find that they assist to show, on balance, that use was not made of the route</w:t>
      </w:r>
      <w:r w:rsidR="00513F81">
        <w:rPr>
          <w:color w:val="auto"/>
          <w:szCs w:val="22"/>
        </w:rPr>
        <w:t xml:space="preserve"> section  A - B</w:t>
      </w:r>
      <w:r w:rsidR="002C0D9B" w:rsidRPr="002C0D9B">
        <w:rPr>
          <w:color w:val="auto"/>
          <w:szCs w:val="22"/>
        </w:rPr>
        <w:t xml:space="preserve">.  </w:t>
      </w:r>
      <w:r w:rsidRPr="002C0D9B">
        <w:rPr>
          <w:color w:val="auto"/>
          <w:szCs w:val="22"/>
        </w:rPr>
        <w:t>There is recognition of use of the Order route arising from both the previous owners of FT and FC, as well as the current owners of FC, by reference to use by neighbours and those delivering the Parish Magazine</w:t>
      </w:r>
      <w:r w:rsidR="00067829" w:rsidRPr="002C0D9B">
        <w:rPr>
          <w:color w:val="auto"/>
          <w:szCs w:val="22"/>
        </w:rPr>
        <w:t xml:space="preserve"> who were </w:t>
      </w:r>
      <w:r w:rsidRPr="002C0D9B">
        <w:rPr>
          <w:color w:val="auto"/>
          <w:szCs w:val="22"/>
        </w:rPr>
        <w:t>n</w:t>
      </w:r>
      <w:r w:rsidR="00067829" w:rsidRPr="002C0D9B">
        <w:rPr>
          <w:color w:val="auto"/>
          <w:szCs w:val="22"/>
        </w:rPr>
        <w:t>o</w:t>
      </w:r>
      <w:r w:rsidRPr="002C0D9B">
        <w:rPr>
          <w:color w:val="auto"/>
          <w:szCs w:val="22"/>
        </w:rPr>
        <w:t>t</w:t>
      </w:r>
      <w:r w:rsidR="00067829" w:rsidRPr="002C0D9B">
        <w:rPr>
          <w:color w:val="auto"/>
          <w:szCs w:val="22"/>
        </w:rPr>
        <w:t xml:space="preserve"> p</w:t>
      </w:r>
      <w:r w:rsidRPr="002C0D9B">
        <w:rPr>
          <w:color w:val="auto"/>
          <w:szCs w:val="22"/>
        </w:rPr>
        <w:t>re</w:t>
      </w:r>
      <w:r w:rsidR="00067829" w:rsidRPr="002C0D9B">
        <w:rPr>
          <w:color w:val="auto"/>
          <w:szCs w:val="22"/>
        </w:rPr>
        <w:t>v</w:t>
      </w:r>
      <w:r w:rsidRPr="002C0D9B">
        <w:rPr>
          <w:color w:val="auto"/>
          <w:szCs w:val="22"/>
        </w:rPr>
        <w:t>e</w:t>
      </w:r>
      <w:r w:rsidR="00067829" w:rsidRPr="002C0D9B">
        <w:rPr>
          <w:color w:val="auto"/>
          <w:szCs w:val="22"/>
        </w:rPr>
        <w:t>nted in their u</w:t>
      </w:r>
      <w:r w:rsidRPr="002C0D9B">
        <w:rPr>
          <w:color w:val="auto"/>
          <w:szCs w:val="22"/>
        </w:rPr>
        <w:t>s</w:t>
      </w:r>
      <w:r w:rsidR="00067829" w:rsidRPr="002C0D9B">
        <w:rPr>
          <w:color w:val="auto"/>
          <w:szCs w:val="22"/>
        </w:rPr>
        <w:t>e</w:t>
      </w:r>
      <w:r w:rsidRPr="002C0D9B">
        <w:rPr>
          <w:color w:val="auto"/>
          <w:szCs w:val="22"/>
        </w:rPr>
        <w:t xml:space="preserve">.  </w:t>
      </w:r>
    </w:p>
    <w:p w14:paraId="4A411C6E" w14:textId="0E9D9BC4" w:rsidR="007F7A48" w:rsidRDefault="00727A37" w:rsidP="005E0D36">
      <w:pPr>
        <w:pStyle w:val="Style1"/>
        <w:tabs>
          <w:tab w:val="clear" w:pos="720"/>
        </w:tabs>
        <w:rPr>
          <w:color w:val="auto"/>
          <w:szCs w:val="22"/>
        </w:rPr>
      </w:pPr>
      <w:r w:rsidRPr="006662B7">
        <w:rPr>
          <w:color w:val="auto"/>
          <w:szCs w:val="22"/>
        </w:rPr>
        <w:t xml:space="preserve">I </w:t>
      </w:r>
      <w:r w:rsidR="00573492">
        <w:rPr>
          <w:color w:val="auto"/>
          <w:szCs w:val="22"/>
        </w:rPr>
        <w:t xml:space="preserve">consider </w:t>
      </w:r>
      <w:r w:rsidRPr="006662B7">
        <w:rPr>
          <w:color w:val="auto"/>
          <w:szCs w:val="22"/>
        </w:rPr>
        <w:t xml:space="preserve">that </w:t>
      </w:r>
      <w:r w:rsidR="00CE1057" w:rsidRPr="006662B7">
        <w:rPr>
          <w:color w:val="auto"/>
          <w:szCs w:val="22"/>
        </w:rPr>
        <w:t>th</w:t>
      </w:r>
      <w:r w:rsidR="00FC53F2" w:rsidRPr="006662B7">
        <w:rPr>
          <w:color w:val="auto"/>
          <w:szCs w:val="22"/>
        </w:rPr>
        <w:t>ere</w:t>
      </w:r>
      <w:r w:rsidR="00CE1057" w:rsidRPr="006662B7">
        <w:rPr>
          <w:color w:val="auto"/>
          <w:szCs w:val="22"/>
        </w:rPr>
        <w:t xml:space="preserve"> </w:t>
      </w:r>
      <w:r w:rsidR="00573492">
        <w:rPr>
          <w:color w:val="auto"/>
          <w:szCs w:val="22"/>
        </w:rPr>
        <w:t>i</w:t>
      </w:r>
      <w:r w:rsidR="00CE1057" w:rsidRPr="006662B7">
        <w:rPr>
          <w:color w:val="auto"/>
          <w:szCs w:val="22"/>
        </w:rPr>
        <w:t xml:space="preserve">s </w:t>
      </w:r>
      <w:r w:rsidR="00573492">
        <w:rPr>
          <w:color w:val="auto"/>
          <w:szCs w:val="22"/>
        </w:rPr>
        <w:t xml:space="preserve">insufficient </w:t>
      </w:r>
      <w:r w:rsidR="005E0D36" w:rsidRPr="006662B7">
        <w:rPr>
          <w:color w:val="auto"/>
          <w:szCs w:val="22"/>
        </w:rPr>
        <w:t xml:space="preserve">evidence </w:t>
      </w:r>
      <w:r w:rsidR="005E0D36">
        <w:rPr>
          <w:color w:val="auto"/>
          <w:szCs w:val="22"/>
        </w:rPr>
        <w:t xml:space="preserve">of </w:t>
      </w:r>
      <w:r w:rsidR="00A56B80" w:rsidRPr="006662B7">
        <w:rPr>
          <w:color w:val="auto"/>
          <w:szCs w:val="22"/>
        </w:rPr>
        <w:t>interruption w</w:t>
      </w:r>
      <w:r w:rsidR="00FC53F2" w:rsidRPr="006662B7">
        <w:rPr>
          <w:color w:val="auto"/>
          <w:szCs w:val="22"/>
        </w:rPr>
        <w:t>it</w:t>
      </w:r>
      <w:r w:rsidR="00A56B80" w:rsidRPr="006662B7">
        <w:rPr>
          <w:color w:val="auto"/>
          <w:szCs w:val="22"/>
        </w:rPr>
        <w:t>hi</w:t>
      </w:r>
      <w:r w:rsidR="00FC53F2" w:rsidRPr="006662B7">
        <w:rPr>
          <w:color w:val="auto"/>
          <w:szCs w:val="22"/>
        </w:rPr>
        <w:t>n t</w:t>
      </w:r>
      <w:r w:rsidR="00A56B80" w:rsidRPr="006662B7">
        <w:rPr>
          <w:color w:val="auto"/>
          <w:szCs w:val="22"/>
        </w:rPr>
        <w:t>h</w:t>
      </w:r>
      <w:r w:rsidR="00FC53F2" w:rsidRPr="006662B7">
        <w:rPr>
          <w:color w:val="auto"/>
          <w:szCs w:val="22"/>
        </w:rPr>
        <w:t>e</w:t>
      </w:r>
      <w:r w:rsidR="005E0D36">
        <w:rPr>
          <w:color w:val="auto"/>
          <w:szCs w:val="22"/>
        </w:rPr>
        <w:t xml:space="preserve"> relevant twenty-year</w:t>
      </w:r>
      <w:r w:rsidR="00A56B80" w:rsidRPr="006662B7">
        <w:rPr>
          <w:color w:val="auto"/>
          <w:szCs w:val="22"/>
        </w:rPr>
        <w:t xml:space="preserve"> </w:t>
      </w:r>
      <w:r w:rsidR="006662B7" w:rsidRPr="006662B7">
        <w:rPr>
          <w:color w:val="auto"/>
          <w:szCs w:val="22"/>
        </w:rPr>
        <w:t>pe</w:t>
      </w:r>
      <w:r w:rsidR="00FC53F2" w:rsidRPr="006662B7">
        <w:rPr>
          <w:color w:val="auto"/>
          <w:szCs w:val="22"/>
        </w:rPr>
        <w:t>ri</w:t>
      </w:r>
      <w:r w:rsidR="006662B7" w:rsidRPr="006662B7">
        <w:rPr>
          <w:color w:val="auto"/>
          <w:szCs w:val="22"/>
        </w:rPr>
        <w:t>od</w:t>
      </w:r>
      <w:r w:rsidR="00FC53F2" w:rsidRPr="006662B7">
        <w:rPr>
          <w:color w:val="auto"/>
          <w:szCs w:val="22"/>
        </w:rPr>
        <w:t xml:space="preserve">. </w:t>
      </w:r>
    </w:p>
    <w:p w14:paraId="34927912" w14:textId="677FCBDF" w:rsidR="00EA68DF" w:rsidRPr="00EA68DF" w:rsidRDefault="00EA68DF" w:rsidP="00EA68DF">
      <w:pPr>
        <w:pStyle w:val="Style1"/>
        <w:numPr>
          <w:ilvl w:val="0"/>
          <w:numId w:val="0"/>
        </w:numPr>
        <w:rPr>
          <w:color w:val="auto"/>
          <w:szCs w:val="22"/>
          <w:u w:val="single"/>
        </w:rPr>
      </w:pPr>
      <w:r>
        <w:rPr>
          <w:color w:val="auto"/>
          <w:szCs w:val="22"/>
          <w:u w:val="single"/>
        </w:rPr>
        <w:t>Summa</w:t>
      </w:r>
      <w:r w:rsidRPr="00EA68DF">
        <w:rPr>
          <w:color w:val="auto"/>
          <w:szCs w:val="22"/>
          <w:u w:val="single"/>
        </w:rPr>
        <w:t>r</w:t>
      </w:r>
      <w:r>
        <w:rPr>
          <w:color w:val="auto"/>
          <w:szCs w:val="22"/>
          <w:u w:val="single"/>
        </w:rPr>
        <w:t>y</w:t>
      </w:r>
      <w:r w:rsidRPr="00EA68DF">
        <w:rPr>
          <w:color w:val="auto"/>
          <w:szCs w:val="22"/>
          <w:u w:val="single"/>
        </w:rPr>
        <w:t xml:space="preserve"> </w:t>
      </w:r>
    </w:p>
    <w:p w14:paraId="3CA9D53A" w14:textId="546383C0" w:rsidR="00EA68DF" w:rsidRPr="005E0D36" w:rsidRDefault="00EA68DF" w:rsidP="00EA68DF">
      <w:pPr>
        <w:pStyle w:val="Style1"/>
      </w:pPr>
      <w:r>
        <w:t xml:space="preserve">Taking amount of all the above matters I am satisfied that </w:t>
      </w:r>
      <w:r w:rsidR="000C1A38">
        <w:t>the use has bee</w:t>
      </w:r>
      <w:r>
        <w:t>n</w:t>
      </w:r>
      <w:r w:rsidR="000C1A38">
        <w:t xml:space="preserve"> without force, </w:t>
      </w:r>
      <w:r w:rsidR="00EA0C63">
        <w:t>secrecy,</w:t>
      </w:r>
      <w:r w:rsidR="000C1A38">
        <w:t xml:space="preserve"> or permission.  </w:t>
      </w:r>
      <w:r w:rsidR="00D159FA">
        <w:t xml:space="preserve">I am satisfied, on the balance of probabilities, that </w:t>
      </w:r>
      <w:r w:rsidR="000C1A38">
        <w:t xml:space="preserve">the use </w:t>
      </w:r>
      <w:r w:rsidR="00D159FA">
        <w:t>wa</w:t>
      </w:r>
      <w:r w:rsidR="000C1A38">
        <w:t>s as of right</w:t>
      </w:r>
      <w:r w:rsidR="005F1581">
        <w:t xml:space="preserve"> and </w:t>
      </w:r>
      <w:r w:rsidR="000C1A38">
        <w:t>uninterrupted</w:t>
      </w:r>
      <w:r w:rsidR="005F1581">
        <w:t>.  However, t</w:t>
      </w:r>
      <w:r w:rsidR="00C950B6">
        <w:t>he level of use is in</w:t>
      </w:r>
      <w:r w:rsidR="000C1A38">
        <w:t xml:space="preserve">sufficient </w:t>
      </w:r>
      <w:r>
        <w:t xml:space="preserve">to </w:t>
      </w:r>
      <w:r w:rsidR="000C1A38">
        <w:t>give rise to a presumption of dedic</w:t>
      </w:r>
      <w:r>
        <w:t>a</w:t>
      </w:r>
      <w:r w:rsidR="000C1A38">
        <w:t>tio</w:t>
      </w:r>
      <w:r>
        <w:t>n</w:t>
      </w:r>
      <w:r w:rsidR="000C1A38">
        <w:t xml:space="preserve"> over the Order route.</w:t>
      </w:r>
    </w:p>
    <w:p w14:paraId="6A9CD354" w14:textId="66829427" w:rsidR="00831741" w:rsidRPr="003F15FF" w:rsidRDefault="00831741" w:rsidP="00831741">
      <w:pPr>
        <w:pStyle w:val="Style1"/>
        <w:numPr>
          <w:ilvl w:val="0"/>
          <w:numId w:val="0"/>
        </w:numPr>
        <w:rPr>
          <w:i/>
          <w:iCs/>
          <w:color w:val="auto"/>
          <w:szCs w:val="22"/>
        </w:rPr>
      </w:pPr>
      <w:r w:rsidRPr="003F15FF">
        <w:rPr>
          <w:i/>
          <w:iCs/>
          <w:color w:val="auto"/>
          <w:szCs w:val="22"/>
        </w:rPr>
        <w:t>Lack of Intention</w:t>
      </w:r>
      <w:r w:rsidR="00CF46BB" w:rsidRPr="003F15FF">
        <w:rPr>
          <w:i/>
          <w:iCs/>
          <w:color w:val="auto"/>
          <w:szCs w:val="22"/>
        </w:rPr>
        <w:t xml:space="preserve"> to Dedicate a Right of Way</w:t>
      </w:r>
    </w:p>
    <w:p w14:paraId="5D4D5F95" w14:textId="6D8644BD" w:rsidR="00EA68DF" w:rsidRDefault="004B34E9" w:rsidP="00EA68DF">
      <w:pPr>
        <w:pStyle w:val="Style1"/>
        <w:tabs>
          <w:tab w:val="clear" w:pos="720"/>
        </w:tabs>
        <w:rPr>
          <w:color w:val="auto"/>
          <w:szCs w:val="22"/>
        </w:rPr>
      </w:pPr>
      <w:r>
        <w:rPr>
          <w:color w:val="auto"/>
          <w:szCs w:val="22"/>
        </w:rPr>
        <w:t>O</w:t>
      </w:r>
      <w:r w:rsidR="00EA68DF">
        <w:rPr>
          <w:color w:val="auto"/>
          <w:szCs w:val="22"/>
        </w:rPr>
        <w:t xml:space="preserve">nly the landowner can demonstrate a lack of intention to dedicate a public right of way.  </w:t>
      </w:r>
      <w:r w:rsidR="006C503E">
        <w:rPr>
          <w:color w:val="auto"/>
          <w:szCs w:val="22"/>
        </w:rPr>
        <w:t>The eastern end of A – B and section B – C have no registered</w:t>
      </w:r>
      <w:r>
        <w:rPr>
          <w:color w:val="auto"/>
          <w:szCs w:val="22"/>
        </w:rPr>
        <w:t>,</w:t>
      </w:r>
      <w:r w:rsidR="006C503E">
        <w:rPr>
          <w:color w:val="auto"/>
          <w:szCs w:val="22"/>
        </w:rPr>
        <w:t xml:space="preserve"> or otherwise identified</w:t>
      </w:r>
      <w:r>
        <w:rPr>
          <w:color w:val="auto"/>
          <w:szCs w:val="22"/>
        </w:rPr>
        <w:t>,</w:t>
      </w:r>
      <w:r w:rsidR="006C503E">
        <w:rPr>
          <w:color w:val="auto"/>
          <w:szCs w:val="22"/>
        </w:rPr>
        <w:t xml:space="preserve"> landowner.  </w:t>
      </w:r>
      <w:r w:rsidR="00EA68DF">
        <w:rPr>
          <w:color w:val="auto"/>
          <w:szCs w:val="22"/>
        </w:rPr>
        <w:t xml:space="preserve">Being </w:t>
      </w:r>
      <w:r w:rsidR="00EE10D7">
        <w:rPr>
          <w:color w:val="auto"/>
          <w:szCs w:val="22"/>
        </w:rPr>
        <w:t>satisfied, on the balance of probabilities</w:t>
      </w:r>
      <w:r w:rsidR="004A1635">
        <w:rPr>
          <w:color w:val="auto"/>
          <w:szCs w:val="22"/>
        </w:rPr>
        <w:t>,</w:t>
      </w:r>
      <w:r w:rsidR="00EE10D7">
        <w:rPr>
          <w:color w:val="auto"/>
          <w:szCs w:val="22"/>
        </w:rPr>
        <w:t xml:space="preserve"> that FHE own the majority of the land crossed by section A – B of the Order route </w:t>
      </w:r>
      <w:r w:rsidR="004A1635">
        <w:rPr>
          <w:color w:val="auto"/>
          <w:szCs w:val="22"/>
        </w:rPr>
        <w:t xml:space="preserve">the matter of signage </w:t>
      </w:r>
      <w:r w:rsidR="00717CA9">
        <w:rPr>
          <w:color w:val="auto"/>
          <w:szCs w:val="22"/>
        </w:rPr>
        <w:t xml:space="preserve">on FHE </w:t>
      </w:r>
      <w:r w:rsidR="004A1635">
        <w:rPr>
          <w:color w:val="auto"/>
          <w:szCs w:val="22"/>
        </w:rPr>
        <w:t xml:space="preserve">is </w:t>
      </w:r>
      <w:r w:rsidR="002008BB">
        <w:rPr>
          <w:color w:val="auto"/>
          <w:szCs w:val="22"/>
        </w:rPr>
        <w:t>relev</w:t>
      </w:r>
      <w:r w:rsidR="004A1635">
        <w:rPr>
          <w:color w:val="auto"/>
          <w:szCs w:val="22"/>
        </w:rPr>
        <w:t>ant.</w:t>
      </w:r>
      <w:r w:rsidR="00717CA9">
        <w:rPr>
          <w:color w:val="auto"/>
          <w:szCs w:val="22"/>
        </w:rPr>
        <w:t xml:space="preserve">  </w:t>
      </w:r>
    </w:p>
    <w:p w14:paraId="0B476C50" w14:textId="5BF88155" w:rsidR="00831741" w:rsidRPr="007263AA" w:rsidRDefault="00831741" w:rsidP="0088038B">
      <w:pPr>
        <w:pStyle w:val="Style1"/>
        <w:tabs>
          <w:tab w:val="clear" w:pos="720"/>
        </w:tabs>
        <w:autoSpaceDE w:val="0"/>
        <w:autoSpaceDN w:val="0"/>
        <w:adjustRightInd w:val="0"/>
        <w:rPr>
          <w:color w:val="auto"/>
          <w:szCs w:val="22"/>
        </w:rPr>
      </w:pPr>
      <w:r w:rsidRPr="007263AA">
        <w:rPr>
          <w:rFonts w:cs="Verdana"/>
          <w:color w:val="auto"/>
          <w:szCs w:val="22"/>
        </w:rPr>
        <w:t xml:space="preserve">To </w:t>
      </w:r>
      <w:r w:rsidRPr="007263AA">
        <w:rPr>
          <w:color w:val="auto"/>
          <w:szCs w:val="22"/>
        </w:rPr>
        <w:t>the north-east of point B</w:t>
      </w:r>
      <w:r w:rsidR="004E09CA">
        <w:rPr>
          <w:color w:val="auto"/>
          <w:szCs w:val="22"/>
        </w:rPr>
        <w:t xml:space="preserve"> was</w:t>
      </w:r>
      <w:r w:rsidRPr="007263AA">
        <w:rPr>
          <w:color w:val="auto"/>
          <w:szCs w:val="22"/>
        </w:rPr>
        <w:t xml:space="preserve"> a sign </w:t>
      </w:r>
      <w:r w:rsidRPr="007263AA">
        <w:rPr>
          <w:rFonts w:cs="Verdana"/>
          <w:color w:val="auto"/>
          <w:szCs w:val="22"/>
        </w:rPr>
        <w:t>read</w:t>
      </w:r>
      <w:r w:rsidR="004E09CA">
        <w:rPr>
          <w:rFonts w:cs="Verdana"/>
          <w:color w:val="auto"/>
          <w:szCs w:val="22"/>
        </w:rPr>
        <w:t>ing</w:t>
      </w:r>
      <w:r w:rsidRPr="007263AA">
        <w:rPr>
          <w:rFonts w:cs="Verdana"/>
          <w:color w:val="auto"/>
          <w:szCs w:val="22"/>
        </w:rPr>
        <w:t xml:space="preserve"> “FYNING HILL ESTATE PRIVATE PROPERTY </w:t>
      </w:r>
      <w:r w:rsidR="0090730C" w:rsidRPr="007263AA">
        <w:rPr>
          <w:rFonts w:cs="Verdana"/>
          <w:b/>
          <w:bCs/>
          <w:color w:val="auto"/>
          <w:szCs w:val="22"/>
        </w:rPr>
        <w:t>.</w:t>
      </w:r>
      <w:r w:rsidR="00760103" w:rsidRPr="007263AA">
        <w:rPr>
          <w:rFonts w:cs="Verdana"/>
          <w:color w:val="auto"/>
          <w:szCs w:val="22"/>
        </w:rPr>
        <w:t xml:space="preserve"> </w:t>
      </w:r>
      <w:r w:rsidR="003D0E47" w:rsidRPr="007263AA">
        <w:rPr>
          <w:rFonts w:cs="Verdana"/>
          <w:color w:val="auto"/>
          <w:szCs w:val="22"/>
        </w:rPr>
        <w:t xml:space="preserve">PLEASE KEEP TO </w:t>
      </w:r>
      <w:r w:rsidR="00D2736D" w:rsidRPr="007263AA">
        <w:rPr>
          <w:rFonts w:cs="Verdana"/>
          <w:color w:val="auto"/>
          <w:szCs w:val="22"/>
        </w:rPr>
        <w:t>SIGNPOSTED</w:t>
      </w:r>
      <w:r w:rsidR="003D0E47" w:rsidRPr="007263AA">
        <w:rPr>
          <w:rFonts w:cs="Verdana"/>
          <w:color w:val="auto"/>
          <w:szCs w:val="22"/>
        </w:rPr>
        <w:t xml:space="preserve"> RIGHTS OF WAY</w:t>
      </w:r>
      <w:r w:rsidR="00E00537" w:rsidRPr="007263AA">
        <w:rPr>
          <w:rFonts w:cs="Verdana"/>
          <w:color w:val="auto"/>
          <w:szCs w:val="22"/>
        </w:rPr>
        <w:t xml:space="preserve"> </w:t>
      </w:r>
      <w:r w:rsidR="00C9110C" w:rsidRPr="007263AA">
        <w:rPr>
          <w:rFonts w:cs="Verdana"/>
          <w:b/>
          <w:bCs/>
          <w:color w:val="auto"/>
          <w:szCs w:val="22"/>
        </w:rPr>
        <w:t>.</w:t>
      </w:r>
      <w:r w:rsidR="00C9110C" w:rsidRPr="007263AA">
        <w:rPr>
          <w:rFonts w:cs="Verdana"/>
          <w:color w:val="auto"/>
          <w:szCs w:val="22"/>
        </w:rPr>
        <w:t xml:space="preserve"> </w:t>
      </w:r>
      <w:r w:rsidR="00D2736D" w:rsidRPr="007263AA">
        <w:rPr>
          <w:rFonts w:cs="Verdana"/>
          <w:color w:val="auto"/>
          <w:szCs w:val="22"/>
        </w:rPr>
        <w:t xml:space="preserve">MOTOR VEHICLE ACCESS TO </w:t>
      </w:r>
      <w:r w:rsidR="00C64A16" w:rsidRPr="007263AA">
        <w:rPr>
          <w:rFonts w:cs="Verdana"/>
          <w:color w:val="auto"/>
          <w:szCs w:val="22"/>
        </w:rPr>
        <w:t>FORRESTERS</w:t>
      </w:r>
      <w:r w:rsidR="005A5462" w:rsidRPr="007263AA">
        <w:rPr>
          <w:rFonts w:cs="Verdana"/>
          <w:color w:val="auto"/>
          <w:szCs w:val="22"/>
        </w:rPr>
        <w:t xml:space="preserve"> COTTAGE ONLY</w:t>
      </w:r>
      <w:r w:rsidRPr="007263AA">
        <w:rPr>
          <w:rFonts w:cs="Verdana"/>
          <w:color w:val="auto"/>
          <w:szCs w:val="22"/>
        </w:rPr>
        <w:t>.”</w:t>
      </w:r>
      <w:r w:rsidR="007263AA" w:rsidRPr="007263AA">
        <w:rPr>
          <w:rFonts w:cs="Verdana"/>
          <w:color w:val="auto"/>
          <w:szCs w:val="22"/>
        </w:rPr>
        <w:t xml:space="preserve">  </w:t>
      </w:r>
      <w:r w:rsidR="00361299" w:rsidRPr="007263AA">
        <w:rPr>
          <w:rFonts w:cs="Verdana"/>
          <w:color w:val="auto"/>
          <w:szCs w:val="22"/>
        </w:rPr>
        <w:t xml:space="preserve">This </w:t>
      </w:r>
      <w:r w:rsidR="0092666F" w:rsidRPr="007263AA">
        <w:rPr>
          <w:rFonts w:cs="Verdana"/>
          <w:color w:val="auto"/>
          <w:szCs w:val="22"/>
        </w:rPr>
        <w:t>sign</w:t>
      </w:r>
      <w:r w:rsidR="00361299" w:rsidRPr="007263AA">
        <w:rPr>
          <w:rFonts w:cs="Verdana"/>
          <w:color w:val="auto"/>
          <w:szCs w:val="22"/>
        </w:rPr>
        <w:t xml:space="preserve"> ha</w:t>
      </w:r>
      <w:r w:rsidR="00E300B3" w:rsidRPr="007263AA">
        <w:rPr>
          <w:rFonts w:cs="Verdana"/>
          <w:color w:val="auto"/>
          <w:szCs w:val="22"/>
        </w:rPr>
        <w:t xml:space="preserve">s </w:t>
      </w:r>
      <w:r w:rsidR="00361299" w:rsidRPr="007263AA">
        <w:rPr>
          <w:rFonts w:cs="Verdana"/>
          <w:color w:val="auto"/>
          <w:szCs w:val="22"/>
        </w:rPr>
        <w:t>e</w:t>
      </w:r>
      <w:r w:rsidR="00E300B3" w:rsidRPr="007263AA">
        <w:rPr>
          <w:rFonts w:cs="Verdana"/>
          <w:color w:val="auto"/>
          <w:szCs w:val="22"/>
        </w:rPr>
        <w:t>ither</w:t>
      </w:r>
      <w:r w:rsidR="00361299" w:rsidRPr="007263AA">
        <w:rPr>
          <w:rFonts w:cs="Verdana"/>
          <w:color w:val="auto"/>
          <w:szCs w:val="22"/>
        </w:rPr>
        <w:t xml:space="preserve"> been altered s</w:t>
      </w:r>
      <w:r w:rsidR="0092666F" w:rsidRPr="007263AA">
        <w:rPr>
          <w:rFonts w:cs="Verdana"/>
          <w:color w:val="auto"/>
          <w:szCs w:val="22"/>
        </w:rPr>
        <w:t>in</w:t>
      </w:r>
      <w:r w:rsidR="00361299" w:rsidRPr="007263AA">
        <w:rPr>
          <w:rFonts w:cs="Verdana"/>
          <w:color w:val="auto"/>
          <w:szCs w:val="22"/>
        </w:rPr>
        <w:t xml:space="preserve">ce </w:t>
      </w:r>
      <w:r w:rsidR="00E300B3" w:rsidRPr="007263AA">
        <w:rPr>
          <w:rFonts w:cs="Verdana"/>
          <w:color w:val="auto"/>
          <w:szCs w:val="22"/>
        </w:rPr>
        <w:t xml:space="preserve">photographs were submitted </w:t>
      </w:r>
      <w:r w:rsidR="008C0313">
        <w:rPr>
          <w:rFonts w:cs="Verdana"/>
          <w:color w:val="auto"/>
          <w:szCs w:val="22"/>
        </w:rPr>
        <w:t>in</w:t>
      </w:r>
      <w:r w:rsidR="00E300B3" w:rsidRPr="007263AA">
        <w:rPr>
          <w:rFonts w:cs="Verdana"/>
          <w:color w:val="auto"/>
          <w:szCs w:val="22"/>
        </w:rPr>
        <w:t xml:space="preserve"> 2018</w:t>
      </w:r>
      <w:r w:rsidR="0092666F" w:rsidRPr="007263AA">
        <w:rPr>
          <w:rFonts w:cs="Verdana"/>
          <w:color w:val="auto"/>
          <w:szCs w:val="22"/>
        </w:rPr>
        <w:t xml:space="preserve"> </w:t>
      </w:r>
      <w:r w:rsidR="00E300B3" w:rsidRPr="007263AA">
        <w:rPr>
          <w:rFonts w:cs="Verdana"/>
          <w:color w:val="auto"/>
          <w:szCs w:val="22"/>
        </w:rPr>
        <w:t xml:space="preserve">or </w:t>
      </w:r>
      <w:r w:rsidR="007972FE" w:rsidRPr="007263AA">
        <w:rPr>
          <w:rFonts w:cs="Verdana"/>
          <w:color w:val="auto"/>
          <w:szCs w:val="22"/>
        </w:rPr>
        <w:t>th</w:t>
      </w:r>
      <w:r w:rsidR="008C0313">
        <w:rPr>
          <w:rFonts w:cs="Verdana"/>
          <w:color w:val="auto"/>
          <w:szCs w:val="22"/>
        </w:rPr>
        <w:t>at</w:t>
      </w:r>
      <w:r w:rsidR="007972FE" w:rsidRPr="007263AA">
        <w:rPr>
          <w:rFonts w:cs="Verdana"/>
          <w:color w:val="auto"/>
          <w:szCs w:val="22"/>
        </w:rPr>
        <w:t xml:space="preserve"> sign was further north than point B</w:t>
      </w:r>
      <w:r w:rsidR="008C0313">
        <w:rPr>
          <w:rFonts w:cs="Verdana"/>
          <w:color w:val="auto"/>
          <w:szCs w:val="22"/>
        </w:rPr>
        <w:t xml:space="preserve">; </w:t>
      </w:r>
      <w:r w:rsidR="00923D4C">
        <w:rPr>
          <w:rFonts w:cs="Verdana"/>
          <w:color w:val="auto"/>
          <w:szCs w:val="22"/>
        </w:rPr>
        <w:t xml:space="preserve">the sign </w:t>
      </w:r>
      <w:r w:rsidR="008178E7" w:rsidRPr="007263AA">
        <w:rPr>
          <w:rFonts w:cs="Verdana"/>
          <w:color w:val="auto"/>
          <w:szCs w:val="22"/>
        </w:rPr>
        <w:t xml:space="preserve">I </w:t>
      </w:r>
      <w:r w:rsidR="008178E7">
        <w:rPr>
          <w:rFonts w:cs="Verdana"/>
          <w:color w:val="auto"/>
          <w:szCs w:val="22"/>
        </w:rPr>
        <w:t xml:space="preserve">saw </w:t>
      </w:r>
      <w:r w:rsidR="008178E7" w:rsidRPr="007263AA">
        <w:rPr>
          <w:rFonts w:cs="Verdana"/>
          <w:color w:val="auto"/>
          <w:szCs w:val="22"/>
        </w:rPr>
        <w:t>in this location o</w:t>
      </w:r>
      <w:r w:rsidR="007972FE" w:rsidRPr="007263AA">
        <w:rPr>
          <w:rFonts w:cs="Verdana"/>
          <w:color w:val="auto"/>
          <w:szCs w:val="22"/>
        </w:rPr>
        <w:t xml:space="preserve">n my site visit </w:t>
      </w:r>
      <w:r w:rsidR="0092666F" w:rsidRPr="007263AA">
        <w:rPr>
          <w:rFonts w:cs="Verdana"/>
          <w:color w:val="auto"/>
          <w:szCs w:val="22"/>
        </w:rPr>
        <w:t>s</w:t>
      </w:r>
      <w:r w:rsidR="008178E7">
        <w:rPr>
          <w:rFonts w:cs="Verdana"/>
          <w:color w:val="auto"/>
          <w:szCs w:val="22"/>
        </w:rPr>
        <w:t>a</w:t>
      </w:r>
      <w:r w:rsidR="0092666F" w:rsidRPr="007263AA">
        <w:rPr>
          <w:rFonts w:cs="Verdana"/>
          <w:color w:val="auto"/>
          <w:szCs w:val="22"/>
        </w:rPr>
        <w:t>i</w:t>
      </w:r>
      <w:r w:rsidR="008178E7">
        <w:rPr>
          <w:rFonts w:cs="Verdana"/>
          <w:color w:val="auto"/>
          <w:szCs w:val="22"/>
        </w:rPr>
        <w:t>d,</w:t>
      </w:r>
      <w:r w:rsidR="0092666F" w:rsidRPr="007263AA">
        <w:rPr>
          <w:rFonts w:cs="Verdana"/>
          <w:color w:val="auto"/>
          <w:szCs w:val="22"/>
        </w:rPr>
        <w:t xml:space="preserve"> </w:t>
      </w:r>
      <w:r w:rsidR="000248CE" w:rsidRPr="007263AA">
        <w:rPr>
          <w:rFonts w:cs="Verdana"/>
          <w:color w:val="auto"/>
          <w:szCs w:val="22"/>
        </w:rPr>
        <w:t xml:space="preserve">“FYNING HILL ESTATE PRIVATE PROPERTY Dog Walkers please keep your Dogs under control and pick up your animal litter.  Please Keep to the Public Rights of Way”.  </w:t>
      </w:r>
      <w:r w:rsidR="00193682">
        <w:rPr>
          <w:rFonts w:cs="Verdana"/>
          <w:color w:val="auto"/>
          <w:szCs w:val="22"/>
        </w:rPr>
        <w:t>Within the woodland to</w:t>
      </w:r>
      <w:r w:rsidR="00C737F0">
        <w:rPr>
          <w:rFonts w:cs="Verdana"/>
          <w:color w:val="auto"/>
          <w:szCs w:val="22"/>
        </w:rPr>
        <w:t xml:space="preserve"> the north of the gate </w:t>
      </w:r>
      <w:r w:rsidR="00193682">
        <w:rPr>
          <w:rFonts w:cs="Verdana"/>
          <w:color w:val="auto"/>
          <w:szCs w:val="22"/>
        </w:rPr>
        <w:t>west of point A I noted a sign “</w:t>
      </w:r>
      <w:r w:rsidR="000072C8" w:rsidRPr="000072C8">
        <w:rPr>
          <w:rFonts w:cs="Verdana"/>
          <w:color w:val="auto"/>
          <w:szCs w:val="22"/>
          <w:u w:val="single"/>
        </w:rPr>
        <w:t>PRIVATE PROPERTY</w:t>
      </w:r>
      <w:r w:rsidR="000072C8">
        <w:rPr>
          <w:rFonts w:cs="Verdana"/>
          <w:color w:val="auto"/>
          <w:szCs w:val="22"/>
        </w:rPr>
        <w:t xml:space="preserve">  FYNING HILL ESTATE</w:t>
      </w:r>
      <w:r w:rsidR="00865143">
        <w:rPr>
          <w:rFonts w:cs="Verdana"/>
          <w:color w:val="auto"/>
          <w:szCs w:val="22"/>
        </w:rPr>
        <w:t xml:space="preserve">  SECURITY ACCESS GATE ONLY”.</w:t>
      </w:r>
      <w:r w:rsidR="000072C8">
        <w:rPr>
          <w:rFonts w:cs="Verdana"/>
          <w:color w:val="auto"/>
          <w:szCs w:val="22"/>
        </w:rPr>
        <w:t xml:space="preserve">  </w:t>
      </w:r>
      <w:r w:rsidR="008C5071" w:rsidRPr="007263AA">
        <w:rPr>
          <w:rFonts w:cs="Verdana"/>
          <w:color w:val="auto"/>
          <w:szCs w:val="22"/>
        </w:rPr>
        <w:t xml:space="preserve">The </w:t>
      </w:r>
      <w:r w:rsidR="00653102" w:rsidRPr="007263AA">
        <w:rPr>
          <w:rFonts w:cs="Verdana"/>
          <w:color w:val="auto"/>
          <w:szCs w:val="22"/>
        </w:rPr>
        <w:t xml:space="preserve">2018 </w:t>
      </w:r>
      <w:r w:rsidR="008C5071" w:rsidRPr="007263AA">
        <w:rPr>
          <w:rFonts w:cs="Verdana"/>
          <w:color w:val="auto"/>
          <w:szCs w:val="22"/>
        </w:rPr>
        <w:t xml:space="preserve">Statutory Declaration of the </w:t>
      </w:r>
      <w:r w:rsidR="00653102" w:rsidRPr="007263AA">
        <w:rPr>
          <w:rFonts w:cs="Verdana"/>
          <w:color w:val="auto"/>
          <w:szCs w:val="22"/>
        </w:rPr>
        <w:t>FHE Manager sets out that s</w:t>
      </w:r>
      <w:r w:rsidR="00C04AF6">
        <w:rPr>
          <w:rFonts w:cs="Verdana"/>
          <w:color w:val="auto"/>
          <w:szCs w:val="22"/>
        </w:rPr>
        <w:t>imilar</w:t>
      </w:r>
      <w:r w:rsidR="00653102" w:rsidRPr="007263AA">
        <w:rPr>
          <w:rFonts w:cs="Verdana"/>
          <w:color w:val="auto"/>
          <w:szCs w:val="22"/>
        </w:rPr>
        <w:t xml:space="preserve"> signs were in place </w:t>
      </w:r>
      <w:r w:rsidR="00AE5CBD" w:rsidRPr="007263AA">
        <w:rPr>
          <w:rFonts w:cs="Verdana"/>
          <w:color w:val="auto"/>
          <w:szCs w:val="22"/>
        </w:rPr>
        <w:t xml:space="preserve">at various points </w:t>
      </w:r>
      <w:r w:rsidR="00653102" w:rsidRPr="007263AA">
        <w:rPr>
          <w:rFonts w:cs="Verdana"/>
          <w:color w:val="auto"/>
          <w:szCs w:val="22"/>
        </w:rPr>
        <w:t xml:space="preserve">from </w:t>
      </w:r>
      <w:r w:rsidR="00AE5CBD" w:rsidRPr="007263AA">
        <w:rPr>
          <w:rFonts w:cs="Verdana"/>
          <w:color w:val="auto"/>
          <w:szCs w:val="22"/>
        </w:rPr>
        <w:t xml:space="preserve">prior to </w:t>
      </w:r>
      <w:r w:rsidR="00653102" w:rsidRPr="007263AA">
        <w:rPr>
          <w:rFonts w:cs="Verdana"/>
          <w:color w:val="auto"/>
          <w:szCs w:val="22"/>
        </w:rPr>
        <w:t xml:space="preserve">the </w:t>
      </w:r>
      <w:r w:rsidR="00BF608C" w:rsidRPr="007263AA">
        <w:rPr>
          <w:rFonts w:cs="Verdana"/>
          <w:color w:val="auto"/>
          <w:szCs w:val="22"/>
        </w:rPr>
        <w:t>start of his employment in August 1991</w:t>
      </w:r>
      <w:r w:rsidR="00541526">
        <w:rPr>
          <w:rFonts w:cs="Verdana"/>
          <w:color w:val="auto"/>
          <w:szCs w:val="22"/>
        </w:rPr>
        <w:t xml:space="preserve">. </w:t>
      </w:r>
      <w:r w:rsidRPr="007263AA">
        <w:rPr>
          <w:rFonts w:cs="Verdana"/>
          <w:color w:val="auto"/>
          <w:szCs w:val="22"/>
        </w:rPr>
        <w:t xml:space="preserve">   </w:t>
      </w:r>
      <w:r w:rsidRPr="007263AA">
        <w:rPr>
          <w:color w:val="auto"/>
          <w:szCs w:val="22"/>
        </w:rPr>
        <w:t xml:space="preserve">    </w:t>
      </w:r>
    </w:p>
    <w:p w14:paraId="291DD235" w14:textId="2819B94D" w:rsidR="003720E6" w:rsidRPr="003720E6" w:rsidRDefault="00516A9E" w:rsidP="00EA43E8">
      <w:pPr>
        <w:pStyle w:val="Style1"/>
        <w:tabs>
          <w:tab w:val="clear" w:pos="720"/>
        </w:tabs>
        <w:rPr>
          <w:i/>
          <w:iCs/>
          <w:color w:val="auto"/>
          <w:szCs w:val="22"/>
        </w:rPr>
      </w:pPr>
      <w:r w:rsidRPr="00526AE0">
        <w:rPr>
          <w:color w:val="auto"/>
          <w:szCs w:val="22"/>
        </w:rPr>
        <w:t xml:space="preserve">The current owners of FT </w:t>
      </w:r>
      <w:r w:rsidR="003B3216" w:rsidRPr="00526AE0">
        <w:rPr>
          <w:color w:val="auto"/>
          <w:szCs w:val="22"/>
        </w:rPr>
        <w:t>argu</w:t>
      </w:r>
      <w:r w:rsidR="00831741" w:rsidRPr="00526AE0">
        <w:rPr>
          <w:color w:val="auto"/>
          <w:szCs w:val="22"/>
        </w:rPr>
        <w:t>e</w:t>
      </w:r>
      <w:r w:rsidR="003B3216" w:rsidRPr="00526AE0">
        <w:rPr>
          <w:color w:val="auto"/>
          <w:szCs w:val="22"/>
        </w:rPr>
        <w:t xml:space="preserve">d </w:t>
      </w:r>
      <w:r w:rsidR="00831741" w:rsidRPr="00526AE0">
        <w:rPr>
          <w:color w:val="auto"/>
          <w:szCs w:val="22"/>
        </w:rPr>
        <w:t>that th</w:t>
      </w:r>
      <w:r w:rsidR="00CE66B6" w:rsidRPr="00526AE0">
        <w:rPr>
          <w:color w:val="auto"/>
          <w:szCs w:val="22"/>
        </w:rPr>
        <w:t>ese</w:t>
      </w:r>
      <w:r w:rsidR="00831741" w:rsidRPr="00526AE0">
        <w:rPr>
          <w:color w:val="auto"/>
          <w:szCs w:val="22"/>
        </w:rPr>
        <w:t xml:space="preserve"> signs indicate</w:t>
      </w:r>
      <w:r w:rsidR="003B3216" w:rsidRPr="00526AE0">
        <w:rPr>
          <w:color w:val="auto"/>
          <w:szCs w:val="22"/>
        </w:rPr>
        <w:t>d</w:t>
      </w:r>
      <w:r w:rsidR="00831741" w:rsidRPr="00526AE0">
        <w:rPr>
          <w:color w:val="auto"/>
          <w:szCs w:val="22"/>
        </w:rPr>
        <w:t xml:space="preserve"> a lack of intention </w:t>
      </w:r>
      <w:r w:rsidR="00412ED5" w:rsidRPr="00526AE0">
        <w:rPr>
          <w:color w:val="auto"/>
          <w:szCs w:val="22"/>
        </w:rPr>
        <w:t xml:space="preserve">on the part of FHE </w:t>
      </w:r>
      <w:r w:rsidR="00831741" w:rsidRPr="00526AE0">
        <w:rPr>
          <w:color w:val="auto"/>
          <w:szCs w:val="22"/>
        </w:rPr>
        <w:t>to dedicate public rights of way on their land</w:t>
      </w:r>
      <w:r w:rsidR="00C813FA" w:rsidRPr="00526AE0">
        <w:rPr>
          <w:color w:val="auto"/>
          <w:szCs w:val="22"/>
        </w:rPr>
        <w:t>,</w:t>
      </w:r>
      <w:r w:rsidR="00A20603">
        <w:rPr>
          <w:color w:val="auto"/>
          <w:szCs w:val="22"/>
        </w:rPr>
        <w:t xml:space="preserve"> i.e., the land adjacent to FT, </w:t>
      </w:r>
      <w:r w:rsidR="00831741" w:rsidRPr="00526AE0">
        <w:rPr>
          <w:color w:val="auto"/>
          <w:szCs w:val="22"/>
        </w:rPr>
        <w:t xml:space="preserve">over and above the </w:t>
      </w:r>
      <w:r w:rsidR="00460D30" w:rsidRPr="00526AE0">
        <w:rPr>
          <w:color w:val="auto"/>
          <w:szCs w:val="22"/>
        </w:rPr>
        <w:t xml:space="preserve">existing </w:t>
      </w:r>
      <w:r w:rsidR="00831741" w:rsidRPr="00526AE0">
        <w:rPr>
          <w:color w:val="auto"/>
          <w:szCs w:val="22"/>
        </w:rPr>
        <w:t>recorded routes</w:t>
      </w:r>
      <w:r w:rsidR="00C813FA" w:rsidRPr="00526AE0">
        <w:rPr>
          <w:color w:val="auto"/>
          <w:szCs w:val="22"/>
        </w:rPr>
        <w:t xml:space="preserve"> FP1162 and BR1163</w:t>
      </w:r>
      <w:r w:rsidR="00831741" w:rsidRPr="00526AE0">
        <w:rPr>
          <w:color w:val="auto"/>
          <w:szCs w:val="22"/>
        </w:rPr>
        <w:t>.</w:t>
      </w:r>
      <w:r w:rsidR="003720E6">
        <w:rPr>
          <w:color w:val="auto"/>
          <w:szCs w:val="22"/>
        </w:rPr>
        <w:t xml:space="preserve">  I note that several of the statutory objectors also</w:t>
      </w:r>
      <w:r w:rsidR="00F2493E">
        <w:rPr>
          <w:color w:val="auto"/>
          <w:szCs w:val="22"/>
        </w:rPr>
        <w:t xml:space="preserve"> m</w:t>
      </w:r>
      <w:r w:rsidR="003720E6">
        <w:rPr>
          <w:color w:val="auto"/>
          <w:szCs w:val="22"/>
        </w:rPr>
        <w:t>a</w:t>
      </w:r>
      <w:r w:rsidR="00C04AF6">
        <w:rPr>
          <w:color w:val="auto"/>
          <w:szCs w:val="22"/>
        </w:rPr>
        <w:t>d</w:t>
      </w:r>
      <w:r w:rsidR="00F2493E">
        <w:rPr>
          <w:color w:val="auto"/>
          <w:szCs w:val="22"/>
        </w:rPr>
        <w:t>e</w:t>
      </w:r>
      <w:r w:rsidR="003720E6">
        <w:rPr>
          <w:color w:val="auto"/>
          <w:szCs w:val="22"/>
        </w:rPr>
        <w:t xml:space="preserve"> this point</w:t>
      </w:r>
      <w:r w:rsidR="009F6EEC">
        <w:rPr>
          <w:color w:val="auto"/>
          <w:szCs w:val="22"/>
        </w:rPr>
        <w:t>.</w:t>
      </w:r>
      <w:r w:rsidR="003720E6">
        <w:rPr>
          <w:color w:val="auto"/>
          <w:szCs w:val="22"/>
        </w:rPr>
        <w:t xml:space="preserve"> </w:t>
      </w:r>
      <w:r w:rsidR="00526AE0" w:rsidRPr="00526AE0">
        <w:rPr>
          <w:color w:val="auto"/>
          <w:szCs w:val="22"/>
        </w:rPr>
        <w:t xml:space="preserve">  </w:t>
      </w:r>
    </w:p>
    <w:p w14:paraId="7DE0DBC0" w14:textId="47804100" w:rsidR="000525B3" w:rsidRPr="00526AE0" w:rsidRDefault="009F6EEC" w:rsidP="00EA43E8">
      <w:pPr>
        <w:pStyle w:val="Style1"/>
        <w:tabs>
          <w:tab w:val="clear" w:pos="720"/>
        </w:tabs>
        <w:rPr>
          <w:i/>
          <w:iCs/>
          <w:color w:val="auto"/>
          <w:szCs w:val="22"/>
        </w:rPr>
      </w:pPr>
      <w:r>
        <w:rPr>
          <w:color w:val="auto"/>
          <w:szCs w:val="22"/>
        </w:rPr>
        <w:lastRenderedPageBreak/>
        <w:t>FHE did not make a statutory objection to the Order, nor provide evidence directly to the Inquiry on the matter.  A</w:t>
      </w:r>
      <w:r w:rsidR="002579F9" w:rsidRPr="00526AE0">
        <w:rPr>
          <w:color w:val="auto"/>
          <w:szCs w:val="22"/>
        </w:rPr>
        <w:t xml:space="preserve"> letter from </w:t>
      </w:r>
      <w:r>
        <w:rPr>
          <w:color w:val="auto"/>
          <w:szCs w:val="22"/>
        </w:rPr>
        <w:t xml:space="preserve">their </w:t>
      </w:r>
      <w:r w:rsidR="002579F9" w:rsidRPr="00526AE0">
        <w:rPr>
          <w:color w:val="auto"/>
          <w:szCs w:val="22"/>
        </w:rPr>
        <w:t>solicitors</w:t>
      </w:r>
      <w:r>
        <w:rPr>
          <w:color w:val="auto"/>
          <w:szCs w:val="22"/>
        </w:rPr>
        <w:t xml:space="preserve"> i</w:t>
      </w:r>
      <w:r w:rsidR="002579F9" w:rsidRPr="00526AE0">
        <w:rPr>
          <w:color w:val="auto"/>
          <w:szCs w:val="22"/>
        </w:rPr>
        <w:t xml:space="preserve">n 2018 </w:t>
      </w:r>
      <w:r w:rsidR="0040241F" w:rsidRPr="00526AE0">
        <w:rPr>
          <w:color w:val="auto"/>
          <w:szCs w:val="22"/>
        </w:rPr>
        <w:t>refer</w:t>
      </w:r>
      <w:r w:rsidR="002579F9" w:rsidRPr="00526AE0">
        <w:rPr>
          <w:color w:val="auto"/>
          <w:szCs w:val="22"/>
        </w:rPr>
        <w:t>s</w:t>
      </w:r>
      <w:r w:rsidR="0040241F" w:rsidRPr="00526AE0">
        <w:rPr>
          <w:color w:val="auto"/>
          <w:szCs w:val="22"/>
        </w:rPr>
        <w:t xml:space="preserve"> to matters r</w:t>
      </w:r>
      <w:r w:rsidR="002579F9" w:rsidRPr="00526AE0">
        <w:rPr>
          <w:color w:val="auto"/>
          <w:szCs w:val="22"/>
        </w:rPr>
        <w:t>e</w:t>
      </w:r>
      <w:r w:rsidR="0040241F" w:rsidRPr="00526AE0">
        <w:rPr>
          <w:color w:val="auto"/>
          <w:szCs w:val="22"/>
        </w:rPr>
        <w:t>lating t</w:t>
      </w:r>
      <w:r w:rsidR="002579F9" w:rsidRPr="00526AE0">
        <w:rPr>
          <w:color w:val="auto"/>
          <w:szCs w:val="22"/>
        </w:rPr>
        <w:t>o</w:t>
      </w:r>
      <w:r w:rsidR="0040241F" w:rsidRPr="00526AE0">
        <w:rPr>
          <w:color w:val="auto"/>
          <w:szCs w:val="22"/>
        </w:rPr>
        <w:t xml:space="preserve"> sig</w:t>
      </w:r>
      <w:r w:rsidR="002579F9" w:rsidRPr="00526AE0">
        <w:rPr>
          <w:color w:val="auto"/>
          <w:szCs w:val="22"/>
        </w:rPr>
        <w:t>n</w:t>
      </w:r>
      <w:r w:rsidR="0040241F" w:rsidRPr="00526AE0">
        <w:rPr>
          <w:color w:val="auto"/>
          <w:szCs w:val="22"/>
        </w:rPr>
        <w:t>ag</w:t>
      </w:r>
      <w:r w:rsidR="002579F9" w:rsidRPr="00526AE0">
        <w:rPr>
          <w:color w:val="auto"/>
          <w:szCs w:val="22"/>
        </w:rPr>
        <w:t>e</w:t>
      </w:r>
      <w:r w:rsidR="0040241F" w:rsidRPr="00526AE0">
        <w:rPr>
          <w:color w:val="auto"/>
          <w:szCs w:val="22"/>
        </w:rPr>
        <w:t xml:space="preserve"> </w:t>
      </w:r>
      <w:r w:rsidR="002579F9" w:rsidRPr="00526AE0">
        <w:rPr>
          <w:color w:val="auto"/>
          <w:szCs w:val="22"/>
        </w:rPr>
        <w:t>o</w:t>
      </w:r>
      <w:r w:rsidR="0040241F" w:rsidRPr="00526AE0">
        <w:rPr>
          <w:color w:val="auto"/>
          <w:szCs w:val="22"/>
        </w:rPr>
        <w:t xml:space="preserve">n </w:t>
      </w:r>
      <w:r w:rsidR="00F7165F" w:rsidRPr="00526AE0">
        <w:rPr>
          <w:color w:val="auto"/>
          <w:szCs w:val="22"/>
        </w:rPr>
        <w:t>estate.  I</w:t>
      </w:r>
      <w:r w:rsidR="002579F9" w:rsidRPr="00526AE0">
        <w:rPr>
          <w:color w:val="auto"/>
          <w:szCs w:val="22"/>
        </w:rPr>
        <w:t>t</w:t>
      </w:r>
      <w:r w:rsidR="00F7165F" w:rsidRPr="00526AE0">
        <w:rPr>
          <w:color w:val="auto"/>
          <w:szCs w:val="22"/>
        </w:rPr>
        <w:t xml:space="preserve"> indicates t</w:t>
      </w:r>
      <w:r w:rsidR="002579F9" w:rsidRPr="00526AE0">
        <w:rPr>
          <w:color w:val="auto"/>
          <w:szCs w:val="22"/>
        </w:rPr>
        <w:t>h</w:t>
      </w:r>
      <w:r w:rsidR="00F7165F" w:rsidRPr="00526AE0">
        <w:rPr>
          <w:color w:val="auto"/>
          <w:szCs w:val="22"/>
        </w:rPr>
        <w:t xml:space="preserve">at </w:t>
      </w:r>
      <w:r w:rsidR="002579F9" w:rsidRPr="00526AE0">
        <w:rPr>
          <w:color w:val="auto"/>
          <w:szCs w:val="22"/>
        </w:rPr>
        <w:t xml:space="preserve">the boundaries of the estate </w:t>
      </w:r>
      <w:r w:rsidR="00F7165F" w:rsidRPr="00526AE0">
        <w:rPr>
          <w:color w:val="auto"/>
          <w:szCs w:val="22"/>
        </w:rPr>
        <w:t>h</w:t>
      </w:r>
      <w:r w:rsidR="002579F9" w:rsidRPr="00526AE0">
        <w:rPr>
          <w:color w:val="auto"/>
          <w:szCs w:val="22"/>
        </w:rPr>
        <w:t>a</w:t>
      </w:r>
      <w:r w:rsidR="00F7165F" w:rsidRPr="00526AE0">
        <w:rPr>
          <w:color w:val="auto"/>
          <w:szCs w:val="22"/>
        </w:rPr>
        <w:t>v</w:t>
      </w:r>
      <w:r w:rsidR="002579F9" w:rsidRPr="00526AE0">
        <w:rPr>
          <w:color w:val="auto"/>
          <w:szCs w:val="22"/>
        </w:rPr>
        <w:t>e</w:t>
      </w:r>
      <w:r w:rsidR="00F7165F" w:rsidRPr="00526AE0">
        <w:rPr>
          <w:color w:val="auto"/>
          <w:szCs w:val="22"/>
        </w:rPr>
        <w:t xml:space="preserve"> </w:t>
      </w:r>
      <w:r w:rsidR="002579F9" w:rsidRPr="00526AE0">
        <w:rPr>
          <w:color w:val="auto"/>
          <w:szCs w:val="22"/>
        </w:rPr>
        <w:t>n</w:t>
      </w:r>
      <w:r w:rsidR="00F7165F" w:rsidRPr="00526AE0">
        <w:rPr>
          <w:color w:val="auto"/>
          <w:szCs w:val="22"/>
        </w:rPr>
        <w:t>o</w:t>
      </w:r>
      <w:r w:rsidR="002579F9" w:rsidRPr="00526AE0">
        <w:rPr>
          <w:color w:val="auto"/>
          <w:szCs w:val="22"/>
        </w:rPr>
        <w:t>t</w:t>
      </w:r>
      <w:r w:rsidR="00F7165F" w:rsidRPr="00526AE0">
        <w:rPr>
          <w:color w:val="auto"/>
          <w:szCs w:val="22"/>
        </w:rPr>
        <w:t xml:space="preserve"> been appreciated</w:t>
      </w:r>
      <w:r w:rsidR="00455F50" w:rsidRPr="00526AE0">
        <w:rPr>
          <w:color w:val="auto"/>
          <w:szCs w:val="22"/>
        </w:rPr>
        <w:t xml:space="preserve"> </w:t>
      </w:r>
      <w:r w:rsidR="002579F9" w:rsidRPr="00526AE0">
        <w:rPr>
          <w:color w:val="auto"/>
          <w:szCs w:val="22"/>
        </w:rPr>
        <w:t>a</w:t>
      </w:r>
      <w:r w:rsidR="00455F50" w:rsidRPr="00526AE0">
        <w:rPr>
          <w:color w:val="auto"/>
          <w:szCs w:val="22"/>
        </w:rPr>
        <w:t>n</w:t>
      </w:r>
      <w:r w:rsidR="002579F9" w:rsidRPr="00526AE0">
        <w:rPr>
          <w:color w:val="auto"/>
          <w:szCs w:val="22"/>
        </w:rPr>
        <w:t>d</w:t>
      </w:r>
      <w:r w:rsidR="00455F50" w:rsidRPr="00526AE0">
        <w:rPr>
          <w:color w:val="auto"/>
          <w:szCs w:val="22"/>
        </w:rPr>
        <w:t xml:space="preserve">, </w:t>
      </w:r>
      <w:r w:rsidR="002579F9" w:rsidRPr="00526AE0">
        <w:rPr>
          <w:color w:val="auto"/>
          <w:szCs w:val="22"/>
        </w:rPr>
        <w:t>th</w:t>
      </w:r>
      <w:r w:rsidR="00455F50" w:rsidRPr="00526AE0">
        <w:rPr>
          <w:color w:val="auto"/>
          <w:szCs w:val="22"/>
        </w:rPr>
        <w:t>eref</w:t>
      </w:r>
      <w:r w:rsidR="002579F9" w:rsidRPr="00526AE0">
        <w:rPr>
          <w:color w:val="auto"/>
          <w:szCs w:val="22"/>
        </w:rPr>
        <w:t>ore</w:t>
      </w:r>
      <w:r w:rsidR="00455F50" w:rsidRPr="00526AE0">
        <w:rPr>
          <w:color w:val="auto"/>
          <w:szCs w:val="22"/>
        </w:rPr>
        <w:t xml:space="preserve"> “…</w:t>
      </w:r>
      <w:r w:rsidR="002579F9" w:rsidRPr="00526AE0">
        <w:rPr>
          <w:i/>
          <w:iCs/>
          <w:color w:val="auto"/>
          <w:szCs w:val="22"/>
        </w:rPr>
        <w:t xml:space="preserve">the relevance of the other signs on the </w:t>
      </w:r>
      <w:r w:rsidR="00DB72DF" w:rsidRPr="00526AE0">
        <w:rPr>
          <w:i/>
          <w:iCs/>
          <w:color w:val="auto"/>
          <w:szCs w:val="22"/>
        </w:rPr>
        <w:t>E</w:t>
      </w:r>
      <w:r w:rsidR="002579F9" w:rsidRPr="00526AE0">
        <w:rPr>
          <w:i/>
          <w:iCs/>
          <w:color w:val="auto"/>
          <w:szCs w:val="22"/>
        </w:rPr>
        <w:t>state that relate to footpath use</w:t>
      </w:r>
      <w:r w:rsidR="00DB72DF" w:rsidRPr="00526AE0">
        <w:rPr>
          <w:i/>
          <w:iCs/>
          <w:color w:val="auto"/>
          <w:szCs w:val="22"/>
        </w:rPr>
        <w:t>…</w:t>
      </w:r>
      <w:r w:rsidR="002579F9" w:rsidRPr="00526AE0">
        <w:rPr>
          <w:i/>
          <w:iCs/>
          <w:color w:val="auto"/>
          <w:szCs w:val="22"/>
        </w:rPr>
        <w:t>Mr Hall's statutory declaration</w:t>
      </w:r>
      <w:r w:rsidR="00DB72DF" w:rsidRPr="00526AE0">
        <w:rPr>
          <w:i/>
          <w:iCs/>
          <w:color w:val="auto"/>
          <w:szCs w:val="22"/>
        </w:rPr>
        <w:t>…</w:t>
      </w:r>
      <w:r w:rsidR="002579F9" w:rsidRPr="00526AE0">
        <w:rPr>
          <w:i/>
          <w:iCs/>
          <w:color w:val="auto"/>
          <w:szCs w:val="22"/>
        </w:rPr>
        <w:t xml:space="preserve">states that the signs were already in position when he started his employment at the </w:t>
      </w:r>
      <w:r w:rsidR="00DB72DF" w:rsidRPr="00526AE0">
        <w:rPr>
          <w:i/>
          <w:iCs/>
          <w:color w:val="auto"/>
          <w:szCs w:val="22"/>
        </w:rPr>
        <w:t>E</w:t>
      </w:r>
      <w:r w:rsidR="002579F9" w:rsidRPr="00526AE0">
        <w:rPr>
          <w:i/>
          <w:iCs/>
          <w:color w:val="auto"/>
          <w:szCs w:val="22"/>
        </w:rPr>
        <w:t>state in 1991</w:t>
      </w:r>
      <w:r w:rsidR="000950FA" w:rsidRPr="00526AE0">
        <w:rPr>
          <w:i/>
          <w:iCs/>
          <w:color w:val="auto"/>
          <w:szCs w:val="22"/>
        </w:rPr>
        <w:t xml:space="preserve">…a small section of the </w:t>
      </w:r>
      <w:r w:rsidR="00B8792D" w:rsidRPr="00526AE0">
        <w:rPr>
          <w:i/>
          <w:iCs/>
          <w:color w:val="auto"/>
          <w:szCs w:val="22"/>
        </w:rPr>
        <w:t>claimed path is within th</w:t>
      </w:r>
      <w:r w:rsidR="000950FA" w:rsidRPr="00526AE0">
        <w:rPr>
          <w:i/>
          <w:iCs/>
          <w:color w:val="auto"/>
          <w:szCs w:val="22"/>
        </w:rPr>
        <w:t>e</w:t>
      </w:r>
      <w:r w:rsidR="00B8792D" w:rsidRPr="00526AE0">
        <w:rPr>
          <w:i/>
          <w:iCs/>
          <w:color w:val="auto"/>
          <w:szCs w:val="22"/>
        </w:rPr>
        <w:t xml:space="preserve"> </w:t>
      </w:r>
      <w:r w:rsidR="00B8792D" w:rsidRPr="00526AE0">
        <w:rPr>
          <w:color w:val="auto"/>
          <w:szCs w:val="22"/>
        </w:rPr>
        <w:t>[FHE]</w:t>
      </w:r>
      <w:r w:rsidR="000950FA" w:rsidRPr="00526AE0">
        <w:rPr>
          <w:i/>
          <w:iCs/>
          <w:color w:val="auto"/>
          <w:szCs w:val="22"/>
        </w:rPr>
        <w:t xml:space="preserve"> </w:t>
      </w:r>
      <w:r w:rsidR="00B8792D" w:rsidRPr="00526AE0">
        <w:rPr>
          <w:i/>
          <w:iCs/>
          <w:color w:val="auto"/>
          <w:szCs w:val="22"/>
        </w:rPr>
        <w:t>and that t</w:t>
      </w:r>
      <w:r w:rsidR="000950FA" w:rsidRPr="00526AE0">
        <w:rPr>
          <w:i/>
          <w:iCs/>
          <w:color w:val="auto"/>
          <w:szCs w:val="22"/>
        </w:rPr>
        <w:t xml:space="preserve">he </w:t>
      </w:r>
      <w:r w:rsidR="00AD006B" w:rsidRPr="00526AE0">
        <w:rPr>
          <w:i/>
          <w:iCs/>
          <w:color w:val="auto"/>
          <w:szCs w:val="22"/>
        </w:rPr>
        <w:t xml:space="preserve">sign in question is located close to a gate where the claimed path enters the Estate.  This </w:t>
      </w:r>
      <w:r w:rsidR="000950FA" w:rsidRPr="00526AE0">
        <w:rPr>
          <w:i/>
          <w:iCs/>
          <w:color w:val="auto"/>
          <w:szCs w:val="22"/>
        </w:rPr>
        <w:t>wording is not ambiguous</w:t>
      </w:r>
      <w:r w:rsidR="00AD006B" w:rsidRPr="00526AE0">
        <w:rPr>
          <w:i/>
          <w:iCs/>
          <w:color w:val="auto"/>
          <w:szCs w:val="22"/>
        </w:rPr>
        <w:t>.  I</w:t>
      </w:r>
      <w:r w:rsidR="000950FA" w:rsidRPr="00526AE0">
        <w:rPr>
          <w:i/>
          <w:iCs/>
          <w:color w:val="auto"/>
          <w:szCs w:val="22"/>
        </w:rPr>
        <w:t>t is clear that access to any path is restricted</w:t>
      </w:r>
      <w:r w:rsidR="00AD006B" w:rsidRPr="00526AE0">
        <w:rPr>
          <w:i/>
          <w:iCs/>
          <w:color w:val="auto"/>
          <w:szCs w:val="22"/>
        </w:rPr>
        <w:t>.  T</w:t>
      </w:r>
      <w:r w:rsidR="000950FA" w:rsidRPr="00526AE0">
        <w:rPr>
          <w:i/>
          <w:iCs/>
          <w:color w:val="auto"/>
          <w:szCs w:val="22"/>
        </w:rPr>
        <w:t>his makes the use contentious</w:t>
      </w:r>
      <w:r w:rsidR="00AD006B" w:rsidRPr="00526AE0">
        <w:rPr>
          <w:i/>
          <w:iCs/>
          <w:color w:val="auto"/>
          <w:szCs w:val="22"/>
        </w:rPr>
        <w:t>...”</w:t>
      </w:r>
      <w:r>
        <w:rPr>
          <w:i/>
          <w:iCs/>
          <w:color w:val="auto"/>
          <w:szCs w:val="22"/>
        </w:rPr>
        <w:t>.</w:t>
      </w:r>
    </w:p>
    <w:p w14:paraId="0DBB64D9" w14:textId="737D9831" w:rsidR="00773485" w:rsidRPr="00361EAD" w:rsidRDefault="00380857" w:rsidP="00874014">
      <w:pPr>
        <w:pStyle w:val="Style1"/>
        <w:tabs>
          <w:tab w:val="clear" w:pos="720"/>
        </w:tabs>
        <w:rPr>
          <w:color w:val="auto"/>
          <w:szCs w:val="22"/>
        </w:rPr>
      </w:pPr>
      <w:r w:rsidRPr="00361EAD">
        <w:rPr>
          <w:color w:val="auto"/>
          <w:szCs w:val="22"/>
        </w:rPr>
        <w:t xml:space="preserve">The question is whether these signs were </w:t>
      </w:r>
      <w:r w:rsidR="00F1611D" w:rsidRPr="00361EAD">
        <w:rPr>
          <w:color w:val="auto"/>
          <w:szCs w:val="22"/>
        </w:rPr>
        <w:t xml:space="preserve">sufficient to have indicated to the users that the </w:t>
      </w:r>
      <w:r w:rsidR="00EF2264" w:rsidRPr="00361EAD">
        <w:rPr>
          <w:color w:val="auto"/>
          <w:szCs w:val="22"/>
        </w:rPr>
        <w:t>landowner had no int</w:t>
      </w:r>
      <w:r w:rsidR="00F1611D" w:rsidRPr="00361EAD">
        <w:rPr>
          <w:color w:val="auto"/>
          <w:szCs w:val="22"/>
        </w:rPr>
        <w:t>ention</w:t>
      </w:r>
      <w:r w:rsidR="00EF2264" w:rsidRPr="00361EAD">
        <w:rPr>
          <w:color w:val="auto"/>
          <w:szCs w:val="22"/>
        </w:rPr>
        <w:t xml:space="preserve"> to dedicate a right of way in this location.</w:t>
      </w:r>
      <w:r w:rsidR="00361EAD" w:rsidRPr="00361EAD">
        <w:rPr>
          <w:color w:val="auto"/>
          <w:szCs w:val="22"/>
        </w:rPr>
        <w:t xml:space="preserve">  </w:t>
      </w:r>
      <w:r w:rsidR="00A20603">
        <w:rPr>
          <w:color w:val="auto"/>
          <w:szCs w:val="22"/>
        </w:rPr>
        <w:t>I</w:t>
      </w:r>
      <w:r w:rsidR="00773485" w:rsidRPr="00361EAD">
        <w:rPr>
          <w:color w:val="auto"/>
          <w:szCs w:val="22"/>
        </w:rPr>
        <w:t xml:space="preserve"> take account of </w:t>
      </w:r>
      <w:r w:rsidR="00773485" w:rsidRPr="00A20603">
        <w:rPr>
          <w:i/>
          <w:iCs/>
          <w:color w:val="auto"/>
          <w:szCs w:val="22"/>
        </w:rPr>
        <w:t>Godmanchester and Drain v Secretary of State for Environment, Food and Rural Affairs, 2007</w:t>
      </w:r>
      <w:r w:rsidR="00773485" w:rsidRPr="00773485">
        <w:rPr>
          <w:color w:val="auto"/>
          <w:szCs w:val="22"/>
          <w:vertAlign w:val="superscript"/>
        </w:rPr>
        <w:footnoteReference w:id="9"/>
      </w:r>
      <w:r w:rsidR="00D60D52">
        <w:rPr>
          <w:i/>
          <w:iCs/>
          <w:color w:val="auto"/>
          <w:szCs w:val="22"/>
        </w:rPr>
        <w:t xml:space="preserve">, </w:t>
      </w:r>
      <w:r w:rsidR="00D60D52" w:rsidRPr="00D60D52">
        <w:rPr>
          <w:color w:val="auto"/>
          <w:szCs w:val="22"/>
        </w:rPr>
        <w:t xml:space="preserve">which </w:t>
      </w:r>
      <w:bookmarkStart w:id="12" w:name="para32"/>
      <w:r w:rsidR="00773485" w:rsidRPr="00361EAD">
        <w:rPr>
          <w:color w:val="auto"/>
          <w:szCs w:val="22"/>
        </w:rPr>
        <w:t>sets out that in “…</w:t>
      </w:r>
      <w:r w:rsidR="00773485" w:rsidRPr="00361EAD">
        <w:rPr>
          <w:i/>
          <w:iCs/>
          <w:color w:val="auto"/>
          <w:szCs w:val="22"/>
        </w:rPr>
        <w:t>the true construction of section 31(1),"intention" means what the relevant audience, namely the users of the way, would reasonably have understood the landowner's intention to be. The test is…objective: not what the owner subjectively intended nor what particular users of the way subjectively assumed, but whether a reasonable user would have understood that the owner was intending</w:t>
      </w:r>
      <w:r w:rsidR="00427376">
        <w:rPr>
          <w:i/>
          <w:iCs/>
          <w:color w:val="auto"/>
          <w:szCs w:val="22"/>
        </w:rPr>
        <w:t>…</w:t>
      </w:r>
      <w:r w:rsidR="00773485" w:rsidRPr="00361EAD">
        <w:rPr>
          <w:i/>
          <w:iCs/>
          <w:color w:val="auto"/>
          <w:szCs w:val="22"/>
        </w:rPr>
        <w:t>to "disabuse [him]" of the notion that the way was a public highway…</w:t>
      </w:r>
      <w:bookmarkStart w:id="13" w:name="para33"/>
      <w:bookmarkEnd w:id="12"/>
      <w:r w:rsidR="00773485" w:rsidRPr="00361EAD">
        <w:rPr>
          <w:i/>
          <w:iCs/>
          <w:color w:val="auto"/>
          <w:szCs w:val="22"/>
        </w:rPr>
        <w:t>section 31(1) does not require the tribunal of fact simply to be satisfied that there was no intention to dedicate…In other words, the evidence must be inconsistent with an intention to dedicate.  That seems to me to contemplate evidence of objective acts, existing and perceptible outside the landowner's consciousness, rather than simply proof of a state of mind…the objective acts must be perceptible by the relevant audience</w:t>
      </w:r>
      <w:r w:rsidR="00773485" w:rsidRPr="00361EAD">
        <w:rPr>
          <w:color w:val="auto"/>
          <w:szCs w:val="22"/>
        </w:rPr>
        <w:t>.”</w:t>
      </w:r>
      <w:bookmarkEnd w:id="13"/>
    </w:p>
    <w:p w14:paraId="11467D39" w14:textId="3561CED7" w:rsidR="007139B3" w:rsidRDefault="00EF2264" w:rsidP="00C813FA">
      <w:pPr>
        <w:pStyle w:val="Style1"/>
        <w:tabs>
          <w:tab w:val="clear" w:pos="720"/>
        </w:tabs>
        <w:rPr>
          <w:color w:val="auto"/>
          <w:szCs w:val="22"/>
        </w:rPr>
      </w:pPr>
      <w:r>
        <w:rPr>
          <w:color w:val="auto"/>
          <w:szCs w:val="22"/>
        </w:rPr>
        <w:t xml:space="preserve">I am satisfied that </w:t>
      </w:r>
      <w:r w:rsidR="009F3A34">
        <w:rPr>
          <w:color w:val="auto"/>
          <w:szCs w:val="22"/>
        </w:rPr>
        <w:t>there was a general local understanding that use of the woods owned by FHE</w:t>
      </w:r>
      <w:r w:rsidR="00035D16">
        <w:rPr>
          <w:color w:val="auto"/>
          <w:szCs w:val="22"/>
        </w:rPr>
        <w:t xml:space="preserve"> was permissive.</w:t>
      </w:r>
      <w:r w:rsidR="00DB3289">
        <w:rPr>
          <w:color w:val="auto"/>
          <w:szCs w:val="22"/>
        </w:rPr>
        <w:t xml:space="preserve">  The signage</w:t>
      </w:r>
      <w:r w:rsidR="00A52F80">
        <w:rPr>
          <w:color w:val="auto"/>
          <w:szCs w:val="22"/>
        </w:rPr>
        <w:t xml:space="preserve"> </w:t>
      </w:r>
      <w:r w:rsidR="00DB3289">
        <w:rPr>
          <w:color w:val="auto"/>
          <w:szCs w:val="22"/>
        </w:rPr>
        <w:t xml:space="preserve">indicating users should </w:t>
      </w:r>
      <w:r w:rsidR="00A52F80">
        <w:rPr>
          <w:color w:val="auto"/>
          <w:szCs w:val="22"/>
        </w:rPr>
        <w:t>use</w:t>
      </w:r>
      <w:r w:rsidR="00DB3289">
        <w:rPr>
          <w:color w:val="auto"/>
          <w:szCs w:val="22"/>
        </w:rPr>
        <w:t xml:space="preserve"> public rights of way may help to prevent strangers to the area wandering generally</w:t>
      </w:r>
      <w:r w:rsidR="00102E05">
        <w:rPr>
          <w:color w:val="auto"/>
          <w:szCs w:val="22"/>
        </w:rPr>
        <w:t xml:space="preserve"> but, apparently, does not prevent wider use by locals</w:t>
      </w:r>
      <w:r w:rsidR="008C0EDE">
        <w:rPr>
          <w:color w:val="auto"/>
          <w:szCs w:val="22"/>
        </w:rPr>
        <w:t>.</w:t>
      </w:r>
      <w:r w:rsidR="00DB3289">
        <w:rPr>
          <w:color w:val="auto"/>
          <w:szCs w:val="22"/>
        </w:rPr>
        <w:t xml:space="preserve"> </w:t>
      </w:r>
      <w:r w:rsidR="00035D16">
        <w:rPr>
          <w:color w:val="auto"/>
          <w:szCs w:val="22"/>
        </w:rPr>
        <w:t xml:space="preserve"> However, the issue of understanding that </w:t>
      </w:r>
      <w:r w:rsidR="00EA7504">
        <w:rPr>
          <w:color w:val="auto"/>
          <w:szCs w:val="22"/>
        </w:rPr>
        <w:t>the land crossed by the Order route was owned</w:t>
      </w:r>
      <w:r w:rsidR="005E5663">
        <w:rPr>
          <w:color w:val="auto"/>
          <w:szCs w:val="22"/>
        </w:rPr>
        <w:t xml:space="preserve"> by FHE</w:t>
      </w:r>
      <w:r w:rsidR="00194585">
        <w:rPr>
          <w:color w:val="auto"/>
          <w:szCs w:val="22"/>
        </w:rPr>
        <w:t xml:space="preserve">, and, therefore, that any signage </w:t>
      </w:r>
      <w:r w:rsidR="00034649">
        <w:rPr>
          <w:color w:val="auto"/>
          <w:szCs w:val="22"/>
        </w:rPr>
        <w:t>related to th</w:t>
      </w:r>
      <w:r w:rsidR="00AA3F74">
        <w:rPr>
          <w:color w:val="auto"/>
          <w:szCs w:val="22"/>
        </w:rPr>
        <w:t>at</w:t>
      </w:r>
      <w:r w:rsidR="00034649">
        <w:rPr>
          <w:color w:val="auto"/>
          <w:szCs w:val="22"/>
        </w:rPr>
        <w:t xml:space="preserve"> route,</w:t>
      </w:r>
      <w:r w:rsidR="005E5663">
        <w:rPr>
          <w:color w:val="auto"/>
          <w:szCs w:val="22"/>
        </w:rPr>
        <w:t xml:space="preserve"> is less clear cut.     </w:t>
      </w:r>
      <w:r w:rsidR="00EA7504">
        <w:rPr>
          <w:color w:val="auto"/>
          <w:szCs w:val="22"/>
        </w:rPr>
        <w:t xml:space="preserve"> </w:t>
      </w:r>
      <w:r w:rsidR="00035D16">
        <w:rPr>
          <w:color w:val="auto"/>
          <w:szCs w:val="22"/>
        </w:rPr>
        <w:t xml:space="preserve"> </w:t>
      </w:r>
      <w:r w:rsidR="009F3A34">
        <w:rPr>
          <w:color w:val="auto"/>
          <w:szCs w:val="22"/>
        </w:rPr>
        <w:t xml:space="preserve"> </w:t>
      </w:r>
      <w:r w:rsidR="00F1611D">
        <w:rPr>
          <w:color w:val="auto"/>
          <w:szCs w:val="22"/>
        </w:rPr>
        <w:t xml:space="preserve"> </w:t>
      </w:r>
    </w:p>
    <w:p w14:paraId="457231BD" w14:textId="5679C077" w:rsidR="00817153" w:rsidRDefault="00CF08DF" w:rsidP="00C813FA">
      <w:pPr>
        <w:pStyle w:val="Style1"/>
        <w:tabs>
          <w:tab w:val="clear" w:pos="720"/>
        </w:tabs>
        <w:rPr>
          <w:color w:val="auto"/>
          <w:szCs w:val="22"/>
        </w:rPr>
      </w:pPr>
      <w:r>
        <w:rPr>
          <w:color w:val="auto"/>
          <w:szCs w:val="22"/>
        </w:rPr>
        <w:t>The matter of ownership has come to the fore during the Inquiry</w:t>
      </w:r>
      <w:r w:rsidR="009A5E04">
        <w:rPr>
          <w:color w:val="auto"/>
          <w:szCs w:val="22"/>
        </w:rPr>
        <w:t>, and the processes leading up to it, such that those with an</w:t>
      </w:r>
      <w:r w:rsidR="007D32E7">
        <w:rPr>
          <w:color w:val="auto"/>
          <w:szCs w:val="22"/>
        </w:rPr>
        <w:t xml:space="preserve"> interest have </w:t>
      </w:r>
      <w:r w:rsidR="00087AF4">
        <w:rPr>
          <w:color w:val="auto"/>
          <w:szCs w:val="22"/>
        </w:rPr>
        <w:t xml:space="preserve">started </w:t>
      </w:r>
      <w:r w:rsidR="007D32E7">
        <w:rPr>
          <w:color w:val="auto"/>
          <w:szCs w:val="22"/>
        </w:rPr>
        <w:t>to understand the situation.  However, the owners of FC and FT</w:t>
      </w:r>
      <w:r w:rsidR="00157089">
        <w:rPr>
          <w:color w:val="auto"/>
          <w:szCs w:val="22"/>
        </w:rPr>
        <w:t xml:space="preserve"> and the FHE Mana</w:t>
      </w:r>
      <w:r w:rsidR="007217E5">
        <w:rPr>
          <w:color w:val="auto"/>
          <w:szCs w:val="22"/>
        </w:rPr>
        <w:t xml:space="preserve">ger </w:t>
      </w:r>
      <w:r w:rsidR="007D32E7">
        <w:rPr>
          <w:color w:val="auto"/>
          <w:szCs w:val="22"/>
        </w:rPr>
        <w:t xml:space="preserve">have </w:t>
      </w:r>
      <w:r w:rsidR="00157089">
        <w:rPr>
          <w:color w:val="auto"/>
          <w:szCs w:val="22"/>
        </w:rPr>
        <w:t xml:space="preserve">appeared </w:t>
      </w:r>
      <w:r w:rsidR="007217E5">
        <w:rPr>
          <w:color w:val="auto"/>
          <w:szCs w:val="22"/>
        </w:rPr>
        <w:t>uncertain of the ownership over time</w:t>
      </w:r>
      <w:r w:rsidR="000E3CE2">
        <w:rPr>
          <w:color w:val="auto"/>
          <w:szCs w:val="22"/>
        </w:rPr>
        <w:t xml:space="preserve"> and so it is no surprise that users may not know</w:t>
      </w:r>
      <w:r w:rsidR="00656A08">
        <w:rPr>
          <w:color w:val="auto"/>
          <w:szCs w:val="22"/>
        </w:rPr>
        <w:t xml:space="preserve"> that information</w:t>
      </w:r>
      <w:r w:rsidR="000E3CE2">
        <w:rPr>
          <w:color w:val="auto"/>
          <w:szCs w:val="22"/>
        </w:rPr>
        <w:t>.</w:t>
      </w:r>
      <w:r w:rsidR="00296EC3">
        <w:rPr>
          <w:color w:val="auto"/>
          <w:szCs w:val="22"/>
        </w:rPr>
        <w:t xml:space="preserve">  </w:t>
      </w:r>
    </w:p>
    <w:p w14:paraId="01A78374" w14:textId="0A591413" w:rsidR="00C21135" w:rsidRPr="00817153" w:rsidRDefault="00296EC3" w:rsidP="00E6508F">
      <w:pPr>
        <w:pStyle w:val="Style1"/>
        <w:tabs>
          <w:tab w:val="clear" w:pos="720"/>
        </w:tabs>
        <w:rPr>
          <w:color w:val="auto"/>
          <w:szCs w:val="22"/>
        </w:rPr>
      </w:pPr>
      <w:r w:rsidRPr="00817153">
        <w:rPr>
          <w:color w:val="auto"/>
          <w:szCs w:val="22"/>
        </w:rPr>
        <w:t>I note that a couple of the UEFs</w:t>
      </w:r>
      <w:r w:rsidR="009212FA" w:rsidRPr="00817153">
        <w:rPr>
          <w:color w:val="auto"/>
          <w:szCs w:val="22"/>
        </w:rPr>
        <w:t>, completed in 2016,</w:t>
      </w:r>
      <w:r w:rsidRPr="00817153">
        <w:rPr>
          <w:color w:val="auto"/>
          <w:szCs w:val="22"/>
        </w:rPr>
        <w:t xml:space="preserve"> had named the owners of FC and FT in the relevant section of the form and then</w:t>
      </w:r>
      <w:r w:rsidR="009212FA" w:rsidRPr="00817153">
        <w:rPr>
          <w:color w:val="auto"/>
          <w:szCs w:val="22"/>
        </w:rPr>
        <w:t xml:space="preserve"> this was</w:t>
      </w:r>
      <w:r w:rsidRPr="00817153">
        <w:rPr>
          <w:color w:val="auto"/>
          <w:szCs w:val="22"/>
        </w:rPr>
        <w:t xml:space="preserve"> crossed out.</w:t>
      </w:r>
      <w:r w:rsidR="00134B59" w:rsidRPr="00817153">
        <w:rPr>
          <w:color w:val="auto"/>
          <w:szCs w:val="22"/>
        </w:rPr>
        <w:t xml:space="preserve">  Another indicated they knew who owned the land but were unsure of the exact boundary.</w:t>
      </w:r>
      <w:r w:rsidR="007D32E7" w:rsidRPr="00817153">
        <w:rPr>
          <w:color w:val="auto"/>
          <w:szCs w:val="22"/>
        </w:rPr>
        <w:t xml:space="preserve"> </w:t>
      </w:r>
      <w:r w:rsidR="009A5E04" w:rsidRPr="00817153">
        <w:rPr>
          <w:color w:val="auto"/>
          <w:szCs w:val="22"/>
        </w:rPr>
        <w:t xml:space="preserve"> </w:t>
      </w:r>
      <w:r w:rsidR="00C04912" w:rsidRPr="00817153">
        <w:rPr>
          <w:color w:val="auto"/>
          <w:szCs w:val="22"/>
        </w:rPr>
        <w:t xml:space="preserve">One of the users </w:t>
      </w:r>
      <w:r w:rsidR="00893159" w:rsidRPr="00817153">
        <w:rPr>
          <w:color w:val="auto"/>
          <w:szCs w:val="22"/>
        </w:rPr>
        <w:t>referred to there being “…</w:t>
      </w:r>
      <w:r w:rsidR="00C21135" w:rsidRPr="00817153">
        <w:rPr>
          <w:i/>
          <w:iCs/>
          <w:color w:val="auto"/>
          <w:szCs w:val="22"/>
        </w:rPr>
        <w:t>other paths nearby which are very pleasant but these belong to Fyning Hill Estate and since the time of Kerry Packer have had notices saying they were private. As I understand it this means the Estate can close them to the public</w:t>
      </w:r>
      <w:r w:rsidR="00A44B9F" w:rsidRPr="00817153">
        <w:rPr>
          <w:i/>
          <w:iCs/>
          <w:color w:val="auto"/>
          <w:szCs w:val="22"/>
        </w:rPr>
        <w:t>..</w:t>
      </w:r>
      <w:r w:rsidR="00893159" w:rsidRPr="00817153">
        <w:rPr>
          <w:i/>
          <w:iCs/>
          <w:color w:val="auto"/>
          <w:szCs w:val="22"/>
        </w:rPr>
        <w:t>.</w:t>
      </w:r>
      <w:r w:rsidR="00893159" w:rsidRPr="00817153">
        <w:rPr>
          <w:color w:val="auto"/>
          <w:szCs w:val="22"/>
        </w:rPr>
        <w:t>”</w:t>
      </w:r>
      <w:r w:rsidR="004B1763" w:rsidRPr="00817153">
        <w:rPr>
          <w:color w:val="auto"/>
          <w:szCs w:val="22"/>
        </w:rPr>
        <w:t>.</w:t>
      </w:r>
      <w:r w:rsidR="00AB0AAF" w:rsidRPr="00817153">
        <w:rPr>
          <w:color w:val="auto"/>
          <w:szCs w:val="22"/>
        </w:rPr>
        <w:t xml:space="preserve">  I consider this makes a clear distinction in understanding the ownership and intention in relation to the routes on FHE </w:t>
      </w:r>
      <w:r w:rsidR="00A44B9F" w:rsidRPr="00817153">
        <w:rPr>
          <w:color w:val="auto"/>
          <w:szCs w:val="22"/>
        </w:rPr>
        <w:t xml:space="preserve">land, as she understood it, and the Order route. </w:t>
      </w:r>
    </w:p>
    <w:p w14:paraId="7F7162FD" w14:textId="0A680F2F" w:rsidR="00FC53F2" w:rsidRPr="005C419B" w:rsidRDefault="00B06A22" w:rsidP="00FA5958">
      <w:pPr>
        <w:pStyle w:val="Style1"/>
        <w:tabs>
          <w:tab w:val="clear" w:pos="720"/>
        </w:tabs>
        <w:rPr>
          <w:color w:val="auto"/>
          <w:szCs w:val="22"/>
        </w:rPr>
      </w:pPr>
      <w:r>
        <w:rPr>
          <w:color w:val="auto"/>
          <w:szCs w:val="22"/>
        </w:rPr>
        <w:t>Section 31(3) of the 1980 Act refers to a situation where a landowner ”…</w:t>
      </w:r>
      <w:r w:rsidRPr="0006356B">
        <w:rPr>
          <w:i/>
          <w:color w:val="auto"/>
          <w:szCs w:val="22"/>
        </w:rPr>
        <w:t xml:space="preserve">has erected in such manner as to be visible to persons using the way a notice </w:t>
      </w:r>
      <w:r w:rsidRPr="0006356B">
        <w:rPr>
          <w:i/>
          <w:color w:val="auto"/>
          <w:szCs w:val="22"/>
        </w:rPr>
        <w:lastRenderedPageBreak/>
        <w:t>inconsistent with the dedication of the way as a highway</w:t>
      </w:r>
      <w:r w:rsidR="00094A07">
        <w:rPr>
          <w:i/>
          <w:color w:val="auto"/>
          <w:szCs w:val="22"/>
        </w:rPr>
        <w:t xml:space="preserve">…”.  </w:t>
      </w:r>
      <w:r w:rsidR="005C419B">
        <w:rPr>
          <w:color w:val="auto"/>
          <w:szCs w:val="22"/>
        </w:rPr>
        <w:t>T</w:t>
      </w:r>
      <w:r w:rsidR="00831741" w:rsidRPr="005C419B">
        <w:rPr>
          <w:color w:val="auto"/>
          <w:szCs w:val="22"/>
        </w:rPr>
        <w:t>h</w:t>
      </w:r>
      <w:r w:rsidR="005C419B">
        <w:rPr>
          <w:color w:val="auto"/>
          <w:szCs w:val="22"/>
        </w:rPr>
        <w:t>e</w:t>
      </w:r>
      <w:r w:rsidR="00646E5E">
        <w:rPr>
          <w:color w:val="auto"/>
          <w:szCs w:val="22"/>
        </w:rPr>
        <w:t xml:space="preserve">re </w:t>
      </w:r>
      <w:r>
        <w:rPr>
          <w:color w:val="auto"/>
          <w:szCs w:val="22"/>
        </w:rPr>
        <w:t xml:space="preserve">were </w:t>
      </w:r>
      <w:r w:rsidR="00646E5E">
        <w:rPr>
          <w:color w:val="auto"/>
          <w:szCs w:val="22"/>
        </w:rPr>
        <w:t>no</w:t>
      </w:r>
      <w:r w:rsidR="00831741" w:rsidRPr="005C419B">
        <w:rPr>
          <w:color w:val="auto"/>
          <w:szCs w:val="22"/>
        </w:rPr>
        <w:t xml:space="preserve"> notices </w:t>
      </w:r>
      <w:r w:rsidR="006B5B20">
        <w:rPr>
          <w:color w:val="auto"/>
          <w:szCs w:val="22"/>
        </w:rPr>
        <w:t>visible to per</w:t>
      </w:r>
      <w:r>
        <w:rPr>
          <w:color w:val="auto"/>
          <w:szCs w:val="22"/>
        </w:rPr>
        <w:t>s</w:t>
      </w:r>
      <w:r w:rsidR="006B5B20">
        <w:rPr>
          <w:color w:val="auto"/>
          <w:szCs w:val="22"/>
        </w:rPr>
        <w:t xml:space="preserve">ons </w:t>
      </w:r>
      <w:r>
        <w:rPr>
          <w:color w:val="auto"/>
          <w:szCs w:val="22"/>
        </w:rPr>
        <w:t>u</w:t>
      </w:r>
      <w:r w:rsidR="006B5B20">
        <w:rPr>
          <w:color w:val="auto"/>
          <w:szCs w:val="22"/>
        </w:rPr>
        <w:t>sing the w</w:t>
      </w:r>
      <w:r>
        <w:rPr>
          <w:color w:val="auto"/>
          <w:szCs w:val="22"/>
        </w:rPr>
        <w:t xml:space="preserve">ay. </w:t>
      </w:r>
      <w:r w:rsidR="006B5B20">
        <w:rPr>
          <w:color w:val="auto"/>
          <w:szCs w:val="22"/>
        </w:rPr>
        <w:t xml:space="preserve"> </w:t>
      </w:r>
      <w:r w:rsidR="0053522C">
        <w:rPr>
          <w:color w:val="auto"/>
          <w:szCs w:val="22"/>
        </w:rPr>
        <w:t xml:space="preserve">The lack of clear understanding shown by the users </w:t>
      </w:r>
      <w:r w:rsidR="00C913F2">
        <w:rPr>
          <w:color w:val="auto"/>
          <w:szCs w:val="22"/>
        </w:rPr>
        <w:t>a</w:t>
      </w:r>
      <w:r w:rsidR="006805D4">
        <w:rPr>
          <w:color w:val="auto"/>
          <w:szCs w:val="22"/>
        </w:rPr>
        <w:t>s t</w:t>
      </w:r>
      <w:r w:rsidR="00831741" w:rsidRPr="005C419B">
        <w:rPr>
          <w:color w:val="auto"/>
          <w:szCs w:val="22"/>
        </w:rPr>
        <w:t>o</w:t>
      </w:r>
      <w:r w:rsidR="006805D4">
        <w:rPr>
          <w:color w:val="auto"/>
          <w:szCs w:val="22"/>
        </w:rPr>
        <w:t xml:space="preserve"> </w:t>
      </w:r>
      <w:r w:rsidR="00831741" w:rsidRPr="005C419B">
        <w:rPr>
          <w:color w:val="auto"/>
          <w:szCs w:val="22"/>
        </w:rPr>
        <w:t>o</w:t>
      </w:r>
      <w:r w:rsidR="006805D4">
        <w:rPr>
          <w:color w:val="auto"/>
          <w:szCs w:val="22"/>
        </w:rPr>
        <w:t>w</w:t>
      </w:r>
      <w:r w:rsidR="00831741" w:rsidRPr="005C419B">
        <w:rPr>
          <w:color w:val="auto"/>
          <w:szCs w:val="22"/>
        </w:rPr>
        <w:t>n</w:t>
      </w:r>
      <w:r w:rsidR="006805D4">
        <w:rPr>
          <w:color w:val="auto"/>
          <w:szCs w:val="22"/>
        </w:rPr>
        <w:t>ership, along</w:t>
      </w:r>
      <w:r w:rsidR="00831741" w:rsidRPr="005C419B">
        <w:rPr>
          <w:color w:val="auto"/>
          <w:szCs w:val="22"/>
        </w:rPr>
        <w:t>si</w:t>
      </w:r>
      <w:r w:rsidR="006805D4">
        <w:rPr>
          <w:color w:val="auto"/>
          <w:szCs w:val="22"/>
        </w:rPr>
        <w:t>d</w:t>
      </w:r>
      <w:r w:rsidR="00831741" w:rsidRPr="005C419B">
        <w:rPr>
          <w:color w:val="auto"/>
          <w:szCs w:val="22"/>
        </w:rPr>
        <w:t>e</w:t>
      </w:r>
      <w:r w:rsidR="006805D4">
        <w:rPr>
          <w:color w:val="auto"/>
          <w:szCs w:val="22"/>
        </w:rPr>
        <w:t xml:space="preserve"> </w:t>
      </w:r>
      <w:r w:rsidR="00831741" w:rsidRPr="005C419B">
        <w:rPr>
          <w:color w:val="auto"/>
          <w:szCs w:val="22"/>
        </w:rPr>
        <w:t>t</w:t>
      </w:r>
      <w:r w:rsidR="006805D4">
        <w:rPr>
          <w:color w:val="auto"/>
          <w:szCs w:val="22"/>
        </w:rPr>
        <w:t xml:space="preserve">hat of the owners and adjacent owners, </w:t>
      </w:r>
      <w:r w:rsidR="00765CCE">
        <w:rPr>
          <w:color w:val="auto"/>
          <w:szCs w:val="22"/>
        </w:rPr>
        <w:t xml:space="preserve">means that I do not consider that </w:t>
      </w:r>
      <w:r w:rsidR="00831741" w:rsidRPr="005C419B">
        <w:rPr>
          <w:color w:val="auto"/>
          <w:szCs w:val="22"/>
        </w:rPr>
        <w:t xml:space="preserve">the </w:t>
      </w:r>
      <w:r w:rsidR="00765CCE">
        <w:rPr>
          <w:color w:val="auto"/>
          <w:szCs w:val="22"/>
        </w:rPr>
        <w:t xml:space="preserve">signs </w:t>
      </w:r>
      <w:r w:rsidR="007332E6">
        <w:rPr>
          <w:color w:val="auto"/>
          <w:szCs w:val="22"/>
        </w:rPr>
        <w:t>c</w:t>
      </w:r>
      <w:r w:rsidR="00765CCE">
        <w:rPr>
          <w:color w:val="auto"/>
          <w:szCs w:val="22"/>
        </w:rPr>
        <w:t xml:space="preserve">ould </w:t>
      </w:r>
      <w:r w:rsidR="00155016">
        <w:rPr>
          <w:color w:val="auto"/>
          <w:szCs w:val="22"/>
        </w:rPr>
        <w:t>o</w:t>
      </w:r>
      <w:r w:rsidR="00765CCE">
        <w:rPr>
          <w:color w:val="auto"/>
          <w:szCs w:val="22"/>
        </w:rPr>
        <w:t>b</w:t>
      </w:r>
      <w:r w:rsidR="00155016">
        <w:rPr>
          <w:color w:val="auto"/>
          <w:szCs w:val="22"/>
        </w:rPr>
        <w:t>j</w:t>
      </w:r>
      <w:r w:rsidR="00765CCE">
        <w:rPr>
          <w:color w:val="auto"/>
          <w:szCs w:val="22"/>
        </w:rPr>
        <w:t>e</w:t>
      </w:r>
      <w:r w:rsidR="00155016">
        <w:rPr>
          <w:color w:val="auto"/>
          <w:szCs w:val="22"/>
        </w:rPr>
        <w:t>ctivel</w:t>
      </w:r>
      <w:r w:rsidR="00765CCE">
        <w:rPr>
          <w:color w:val="auto"/>
          <w:szCs w:val="22"/>
        </w:rPr>
        <w:t>y</w:t>
      </w:r>
      <w:r w:rsidR="00832E74">
        <w:rPr>
          <w:color w:val="auto"/>
          <w:szCs w:val="22"/>
        </w:rPr>
        <w:t xml:space="preserve"> be</w:t>
      </w:r>
      <w:r w:rsidR="00765CCE">
        <w:rPr>
          <w:color w:val="auto"/>
          <w:szCs w:val="22"/>
        </w:rPr>
        <w:t xml:space="preserve"> </w:t>
      </w:r>
      <w:r w:rsidR="00BE4559">
        <w:rPr>
          <w:color w:val="auto"/>
          <w:szCs w:val="22"/>
        </w:rPr>
        <w:t>s</w:t>
      </w:r>
      <w:r w:rsidR="00765CCE">
        <w:rPr>
          <w:color w:val="auto"/>
          <w:szCs w:val="22"/>
        </w:rPr>
        <w:t>ee</w:t>
      </w:r>
      <w:r w:rsidR="00BE4559">
        <w:rPr>
          <w:color w:val="auto"/>
          <w:szCs w:val="22"/>
        </w:rPr>
        <w:t xml:space="preserve">n </w:t>
      </w:r>
      <w:r w:rsidR="00086E0B">
        <w:rPr>
          <w:color w:val="auto"/>
          <w:szCs w:val="22"/>
        </w:rPr>
        <w:t xml:space="preserve">to </w:t>
      </w:r>
      <w:r w:rsidR="00BE4559">
        <w:rPr>
          <w:color w:val="auto"/>
          <w:szCs w:val="22"/>
        </w:rPr>
        <w:t>relat</w:t>
      </w:r>
      <w:r w:rsidR="00F72F91">
        <w:rPr>
          <w:color w:val="auto"/>
          <w:szCs w:val="22"/>
        </w:rPr>
        <w:t>e</w:t>
      </w:r>
      <w:r w:rsidR="00BE4559">
        <w:rPr>
          <w:color w:val="auto"/>
          <w:szCs w:val="22"/>
        </w:rPr>
        <w:t xml:space="preserve"> to t</w:t>
      </w:r>
      <w:r w:rsidR="00086E0B">
        <w:rPr>
          <w:color w:val="auto"/>
          <w:szCs w:val="22"/>
        </w:rPr>
        <w:t>he Order route</w:t>
      </w:r>
      <w:r w:rsidR="00113ED2">
        <w:rPr>
          <w:color w:val="auto"/>
          <w:szCs w:val="22"/>
        </w:rPr>
        <w:t xml:space="preserve"> and so </w:t>
      </w:r>
      <w:r w:rsidR="00DF728A">
        <w:rPr>
          <w:color w:val="auto"/>
          <w:szCs w:val="22"/>
        </w:rPr>
        <w:t>the</w:t>
      </w:r>
      <w:r w:rsidR="00663FE2">
        <w:rPr>
          <w:color w:val="auto"/>
          <w:szCs w:val="22"/>
        </w:rPr>
        <w:t xml:space="preserve">y are </w:t>
      </w:r>
      <w:r w:rsidR="00113ED2">
        <w:rPr>
          <w:color w:val="auto"/>
          <w:szCs w:val="22"/>
        </w:rPr>
        <w:t>in</w:t>
      </w:r>
      <w:r w:rsidR="00831741" w:rsidRPr="005C419B">
        <w:rPr>
          <w:color w:val="auto"/>
          <w:szCs w:val="22"/>
        </w:rPr>
        <w:t xml:space="preserve">sufficient </w:t>
      </w:r>
      <w:r w:rsidR="00663FE2">
        <w:rPr>
          <w:color w:val="auto"/>
          <w:szCs w:val="22"/>
        </w:rPr>
        <w:t>f</w:t>
      </w:r>
      <w:r w:rsidR="00831741" w:rsidRPr="005C419B">
        <w:rPr>
          <w:color w:val="auto"/>
          <w:szCs w:val="22"/>
        </w:rPr>
        <w:t>o</w:t>
      </w:r>
      <w:r w:rsidR="00663FE2">
        <w:rPr>
          <w:color w:val="auto"/>
          <w:szCs w:val="22"/>
        </w:rPr>
        <w:t>r</w:t>
      </w:r>
      <w:r w:rsidR="00831741" w:rsidRPr="005C419B">
        <w:rPr>
          <w:color w:val="auto"/>
          <w:szCs w:val="22"/>
        </w:rPr>
        <w:t xml:space="preserve"> a reasonable user t</w:t>
      </w:r>
      <w:r w:rsidR="00663FE2">
        <w:rPr>
          <w:color w:val="auto"/>
          <w:szCs w:val="22"/>
        </w:rPr>
        <w:t xml:space="preserve">o </w:t>
      </w:r>
      <w:r w:rsidR="00831741" w:rsidRPr="005C419B">
        <w:rPr>
          <w:color w:val="auto"/>
          <w:szCs w:val="22"/>
        </w:rPr>
        <w:t>ha</w:t>
      </w:r>
      <w:r w:rsidR="00663FE2">
        <w:rPr>
          <w:color w:val="auto"/>
          <w:szCs w:val="22"/>
        </w:rPr>
        <w:t xml:space="preserve">ve </w:t>
      </w:r>
      <w:r w:rsidR="00E22A94">
        <w:rPr>
          <w:color w:val="auto"/>
          <w:szCs w:val="22"/>
        </w:rPr>
        <w:t>unders</w:t>
      </w:r>
      <w:r w:rsidR="00831741" w:rsidRPr="005C419B">
        <w:rPr>
          <w:color w:val="auto"/>
          <w:szCs w:val="22"/>
        </w:rPr>
        <w:t>t</w:t>
      </w:r>
      <w:r w:rsidR="00E22A94">
        <w:rPr>
          <w:color w:val="auto"/>
          <w:szCs w:val="22"/>
        </w:rPr>
        <w:t>ood what the owner was in</w:t>
      </w:r>
      <w:r w:rsidR="00831741" w:rsidRPr="005C419B">
        <w:rPr>
          <w:color w:val="auto"/>
          <w:szCs w:val="22"/>
        </w:rPr>
        <w:t>te</w:t>
      </w:r>
      <w:r w:rsidR="00E22A94">
        <w:rPr>
          <w:color w:val="auto"/>
          <w:szCs w:val="22"/>
        </w:rPr>
        <w:t>nd</w:t>
      </w:r>
      <w:r w:rsidR="00DF728A">
        <w:rPr>
          <w:color w:val="auto"/>
          <w:szCs w:val="22"/>
        </w:rPr>
        <w:t>i</w:t>
      </w:r>
      <w:r w:rsidR="00E22A94">
        <w:rPr>
          <w:color w:val="auto"/>
          <w:szCs w:val="22"/>
        </w:rPr>
        <w:t>ng.  I do not consider</w:t>
      </w:r>
      <w:r w:rsidR="004964A7">
        <w:rPr>
          <w:color w:val="auto"/>
          <w:szCs w:val="22"/>
        </w:rPr>
        <w:t>, o</w:t>
      </w:r>
      <w:r w:rsidR="004964A7" w:rsidRPr="005C419B">
        <w:rPr>
          <w:color w:val="auto"/>
          <w:szCs w:val="22"/>
        </w:rPr>
        <w:t>n the balance of probabilities,</w:t>
      </w:r>
      <w:r w:rsidR="004964A7">
        <w:rPr>
          <w:color w:val="auto"/>
          <w:szCs w:val="22"/>
        </w:rPr>
        <w:t xml:space="preserve"> </w:t>
      </w:r>
      <w:r w:rsidR="00E22A94">
        <w:rPr>
          <w:color w:val="auto"/>
          <w:szCs w:val="22"/>
        </w:rPr>
        <w:t xml:space="preserve">that </w:t>
      </w:r>
      <w:r w:rsidR="00F71E81">
        <w:rPr>
          <w:color w:val="auto"/>
          <w:szCs w:val="22"/>
        </w:rPr>
        <w:t xml:space="preserve">there is sufficient evidence of </w:t>
      </w:r>
      <w:r w:rsidR="00831741" w:rsidRPr="005C419B">
        <w:rPr>
          <w:color w:val="auto"/>
          <w:szCs w:val="22"/>
        </w:rPr>
        <w:t xml:space="preserve">a </w:t>
      </w:r>
      <w:r w:rsidR="00F71E81">
        <w:rPr>
          <w:color w:val="auto"/>
          <w:szCs w:val="22"/>
        </w:rPr>
        <w:t>la</w:t>
      </w:r>
      <w:r w:rsidR="00831741" w:rsidRPr="005C419B">
        <w:rPr>
          <w:color w:val="auto"/>
          <w:szCs w:val="22"/>
        </w:rPr>
        <w:t>c</w:t>
      </w:r>
      <w:r w:rsidR="00F71E81">
        <w:rPr>
          <w:color w:val="auto"/>
          <w:szCs w:val="22"/>
        </w:rPr>
        <w:t xml:space="preserve">k </w:t>
      </w:r>
      <w:r w:rsidR="00831741" w:rsidRPr="005C419B">
        <w:rPr>
          <w:color w:val="auto"/>
          <w:szCs w:val="22"/>
        </w:rPr>
        <w:t>o</w:t>
      </w:r>
      <w:r w:rsidR="00F71E81">
        <w:rPr>
          <w:color w:val="auto"/>
          <w:szCs w:val="22"/>
        </w:rPr>
        <w:t>f intention to d</w:t>
      </w:r>
      <w:r w:rsidR="00831741" w:rsidRPr="005C419B">
        <w:rPr>
          <w:color w:val="auto"/>
          <w:szCs w:val="22"/>
        </w:rPr>
        <w:t>e</w:t>
      </w:r>
      <w:r w:rsidR="00F71E81">
        <w:rPr>
          <w:color w:val="auto"/>
          <w:szCs w:val="22"/>
        </w:rPr>
        <w:t>dicate a right of way over the la</w:t>
      </w:r>
      <w:r w:rsidR="00831741" w:rsidRPr="005C419B">
        <w:rPr>
          <w:color w:val="auto"/>
          <w:szCs w:val="22"/>
        </w:rPr>
        <w:t>n</w:t>
      </w:r>
      <w:r w:rsidR="00F71E81">
        <w:rPr>
          <w:color w:val="auto"/>
          <w:szCs w:val="22"/>
        </w:rPr>
        <w:t>d on th</w:t>
      </w:r>
      <w:r w:rsidR="00831741" w:rsidRPr="005C419B">
        <w:rPr>
          <w:color w:val="auto"/>
          <w:szCs w:val="22"/>
        </w:rPr>
        <w:t>e</w:t>
      </w:r>
      <w:r w:rsidR="00F71E81">
        <w:rPr>
          <w:color w:val="auto"/>
          <w:szCs w:val="22"/>
        </w:rPr>
        <w:t xml:space="preserve"> part of the relevant landowner</w:t>
      </w:r>
      <w:r w:rsidR="008C6D99">
        <w:rPr>
          <w:color w:val="auto"/>
          <w:szCs w:val="22"/>
        </w:rPr>
        <w:t xml:space="preserve"> and, therefore</w:t>
      </w:r>
      <w:r w:rsidR="00831741" w:rsidRPr="005C419B">
        <w:rPr>
          <w:color w:val="auto"/>
          <w:szCs w:val="22"/>
        </w:rPr>
        <w:t>, t</w:t>
      </w:r>
      <w:r w:rsidR="00CE3F0A">
        <w:rPr>
          <w:color w:val="auto"/>
          <w:szCs w:val="22"/>
        </w:rPr>
        <w:t xml:space="preserve">he </w:t>
      </w:r>
      <w:r w:rsidR="00831741" w:rsidRPr="005C419B">
        <w:rPr>
          <w:color w:val="auto"/>
          <w:szCs w:val="22"/>
        </w:rPr>
        <w:t xml:space="preserve">use has not been </w:t>
      </w:r>
      <w:r w:rsidR="008C6D99">
        <w:rPr>
          <w:color w:val="auto"/>
          <w:szCs w:val="22"/>
        </w:rPr>
        <w:t>sh</w:t>
      </w:r>
      <w:r w:rsidR="00831741" w:rsidRPr="005C419B">
        <w:rPr>
          <w:color w:val="auto"/>
          <w:szCs w:val="22"/>
        </w:rPr>
        <w:t>o</w:t>
      </w:r>
      <w:r w:rsidR="008C6D99">
        <w:rPr>
          <w:color w:val="auto"/>
          <w:szCs w:val="22"/>
        </w:rPr>
        <w:t>w</w:t>
      </w:r>
      <w:r w:rsidR="00831741" w:rsidRPr="005C419B">
        <w:rPr>
          <w:color w:val="auto"/>
          <w:szCs w:val="22"/>
        </w:rPr>
        <w:t xml:space="preserve">n to be contentious, </w:t>
      </w:r>
      <w:r w:rsidR="00F14561">
        <w:rPr>
          <w:color w:val="auto"/>
          <w:szCs w:val="22"/>
        </w:rPr>
        <w:t>a</w:t>
      </w:r>
      <w:r w:rsidR="00831741" w:rsidRPr="005C419B">
        <w:rPr>
          <w:color w:val="auto"/>
          <w:szCs w:val="22"/>
        </w:rPr>
        <w:t>s</w:t>
      </w:r>
      <w:r w:rsidR="00F14561">
        <w:rPr>
          <w:color w:val="auto"/>
          <w:szCs w:val="22"/>
        </w:rPr>
        <w:t xml:space="preserve"> sugg</w:t>
      </w:r>
      <w:r w:rsidR="00831741" w:rsidRPr="005C419B">
        <w:rPr>
          <w:color w:val="auto"/>
          <w:szCs w:val="22"/>
        </w:rPr>
        <w:t>e</w:t>
      </w:r>
      <w:r w:rsidR="00F14561">
        <w:rPr>
          <w:color w:val="auto"/>
          <w:szCs w:val="22"/>
        </w:rPr>
        <w:t>sted.</w:t>
      </w:r>
    </w:p>
    <w:p w14:paraId="3BEF786D" w14:textId="77777777" w:rsidR="00FC53F2" w:rsidRPr="00CE3F0A" w:rsidRDefault="00FC53F2" w:rsidP="002E3808">
      <w:pPr>
        <w:pStyle w:val="Style1"/>
        <w:numPr>
          <w:ilvl w:val="0"/>
          <w:numId w:val="0"/>
        </w:numPr>
        <w:rPr>
          <w:color w:val="auto"/>
          <w:szCs w:val="22"/>
        </w:rPr>
      </w:pPr>
      <w:r w:rsidRPr="00CE3F0A">
        <w:rPr>
          <w:color w:val="auto"/>
          <w:szCs w:val="22"/>
        </w:rPr>
        <w:t>Conclusions</w:t>
      </w:r>
    </w:p>
    <w:p w14:paraId="2CA405AD" w14:textId="28E1AAFB" w:rsidR="00FC53F2" w:rsidRPr="00CE3F0A" w:rsidRDefault="00FC53F2" w:rsidP="00DD0657">
      <w:pPr>
        <w:pStyle w:val="Style1"/>
        <w:tabs>
          <w:tab w:val="clear" w:pos="720"/>
        </w:tabs>
        <w:rPr>
          <w:color w:val="auto"/>
          <w:szCs w:val="22"/>
        </w:rPr>
      </w:pPr>
      <w:r w:rsidRPr="00CE3F0A">
        <w:rPr>
          <w:color w:val="auto"/>
          <w:szCs w:val="22"/>
        </w:rPr>
        <w:t>I am satisfied, on the balance of probabilities, that the</w:t>
      </w:r>
      <w:r w:rsidR="00CE3F0A">
        <w:rPr>
          <w:color w:val="auto"/>
          <w:szCs w:val="22"/>
        </w:rPr>
        <w:t>re is</w:t>
      </w:r>
      <w:r w:rsidRPr="00CE3F0A">
        <w:rPr>
          <w:color w:val="auto"/>
          <w:szCs w:val="22"/>
        </w:rPr>
        <w:t xml:space="preserve"> evidence of use by the public, as of right and without interruption within and throughout the relevant twenty-year period</w:t>
      </w:r>
      <w:r w:rsidR="00CE3F0A">
        <w:rPr>
          <w:color w:val="auto"/>
          <w:szCs w:val="22"/>
        </w:rPr>
        <w:t xml:space="preserve">.  </w:t>
      </w:r>
      <w:r w:rsidR="006C0AE0">
        <w:rPr>
          <w:color w:val="auto"/>
          <w:szCs w:val="22"/>
        </w:rPr>
        <w:t xml:space="preserve">Whilst </w:t>
      </w:r>
      <w:r w:rsidR="006C0AE0" w:rsidRPr="00CE3F0A">
        <w:rPr>
          <w:color w:val="auto"/>
          <w:szCs w:val="22"/>
        </w:rPr>
        <w:t>I do not consider that there has been sufficient indication of a lack of intention to dedicate a public right of way on foot over this land on the part of the landowner within the relevant period</w:t>
      </w:r>
      <w:r w:rsidR="006C0AE0">
        <w:rPr>
          <w:color w:val="auto"/>
          <w:szCs w:val="22"/>
        </w:rPr>
        <w:t>, I find the l</w:t>
      </w:r>
      <w:r w:rsidR="00CE3F0A">
        <w:rPr>
          <w:color w:val="auto"/>
          <w:szCs w:val="22"/>
        </w:rPr>
        <w:t>eve</w:t>
      </w:r>
      <w:r w:rsidR="006C0AE0">
        <w:rPr>
          <w:color w:val="auto"/>
          <w:szCs w:val="22"/>
        </w:rPr>
        <w:t xml:space="preserve">l of use </w:t>
      </w:r>
      <w:r w:rsidRPr="00CE3F0A">
        <w:rPr>
          <w:color w:val="auto"/>
          <w:szCs w:val="22"/>
        </w:rPr>
        <w:t>i</w:t>
      </w:r>
      <w:r w:rsidR="006C0AE0">
        <w:rPr>
          <w:color w:val="auto"/>
          <w:szCs w:val="22"/>
        </w:rPr>
        <w:t>n</w:t>
      </w:r>
      <w:r w:rsidRPr="00CE3F0A">
        <w:rPr>
          <w:color w:val="auto"/>
          <w:szCs w:val="22"/>
        </w:rPr>
        <w:t>sufficient to raise a presumption that the way has been dedicated as a public footpath in the twenty-year period 19</w:t>
      </w:r>
      <w:r w:rsidR="00B80429" w:rsidRPr="00CE3F0A">
        <w:rPr>
          <w:color w:val="auto"/>
          <w:szCs w:val="22"/>
        </w:rPr>
        <w:t>75</w:t>
      </w:r>
      <w:r w:rsidRPr="00CE3F0A">
        <w:rPr>
          <w:color w:val="auto"/>
          <w:szCs w:val="22"/>
        </w:rPr>
        <w:t xml:space="preserve"> </w:t>
      </w:r>
      <w:r w:rsidR="00CE3F0A">
        <w:rPr>
          <w:color w:val="auto"/>
          <w:szCs w:val="22"/>
        </w:rPr>
        <w:t>–</w:t>
      </w:r>
      <w:r w:rsidRPr="00CE3F0A">
        <w:rPr>
          <w:color w:val="auto"/>
          <w:szCs w:val="22"/>
        </w:rPr>
        <w:t xml:space="preserve"> </w:t>
      </w:r>
      <w:r w:rsidR="00B80429" w:rsidRPr="00CE3F0A">
        <w:rPr>
          <w:color w:val="auto"/>
          <w:szCs w:val="22"/>
        </w:rPr>
        <w:t>1995</w:t>
      </w:r>
      <w:r w:rsidRPr="00CE3F0A">
        <w:rPr>
          <w:color w:val="auto"/>
          <w:szCs w:val="22"/>
        </w:rPr>
        <w:t>.</w:t>
      </w:r>
      <w:r w:rsidR="00883693" w:rsidRPr="00CE3F0A">
        <w:rPr>
          <w:color w:val="auto"/>
          <w:szCs w:val="22"/>
        </w:rPr>
        <w:t xml:space="preserve">  </w:t>
      </w:r>
    </w:p>
    <w:p w14:paraId="2AF27303" w14:textId="77777777" w:rsidR="00286B22" w:rsidRPr="00424820" w:rsidRDefault="00286B22" w:rsidP="00286B22">
      <w:pPr>
        <w:pStyle w:val="Heading6blackfont"/>
        <w:spacing w:before="120"/>
        <w:rPr>
          <w:iCs/>
          <w:color w:val="auto"/>
        </w:rPr>
      </w:pPr>
      <w:r w:rsidRPr="00424820">
        <w:rPr>
          <w:iCs/>
          <w:color w:val="auto"/>
        </w:rPr>
        <w:t>Common law</w:t>
      </w:r>
    </w:p>
    <w:p w14:paraId="6B401243" w14:textId="04DDF4C9" w:rsidR="00286B22" w:rsidRDefault="00286B22" w:rsidP="00286B22">
      <w:pPr>
        <w:pStyle w:val="Style1"/>
        <w:tabs>
          <w:tab w:val="num" w:pos="644"/>
        </w:tabs>
        <w:rPr>
          <w:color w:val="auto"/>
          <w:szCs w:val="22"/>
        </w:rPr>
      </w:pPr>
      <w:r>
        <w:rPr>
          <w:color w:val="auto"/>
          <w:szCs w:val="22"/>
        </w:rPr>
        <w:t>Turning to the common law position</w:t>
      </w:r>
      <w:r w:rsidR="00EA7E3A">
        <w:rPr>
          <w:color w:val="auto"/>
          <w:szCs w:val="22"/>
        </w:rPr>
        <w:t xml:space="preserve">, </w:t>
      </w:r>
      <w:r w:rsidR="00247958">
        <w:rPr>
          <w:color w:val="auto"/>
          <w:szCs w:val="22"/>
        </w:rPr>
        <w:t>I again find the low level of use insufficient to support a cas</w:t>
      </w:r>
      <w:r w:rsidR="00247958" w:rsidRPr="00D907D0">
        <w:rPr>
          <w:color w:val="auto"/>
          <w:szCs w:val="22"/>
        </w:rPr>
        <w:t>e</w:t>
      </w:r>
      <w:r w:rsidR="00247958">
        <w:rPr>
          <w:color w:val="auto"/>
          <w:szCs w:val="22"/>
        </w:rPr>
        <w:t xml:space="preserve"> of common law ded</w:t>
      </w:r>
      <w:r w:rsidR="00247958" w:rsidRPr="00D907D0">
        <w:rPr>
          <w:color w:val="auto"/>
          <w:szCs w:val="22"/>
        </w:rPr>
        <w:t>i</w:t>
      </w:r>
      <w:r w:rsidR="00247958">
        <w:rPr>
          <w:color w:val="auto"/>
          <w:szCs w:val="22"/>
        </w:rPr>
        <w:t>cat</w:t>
      </w:r>
      <w:r w:rsidR="00247958" w:rsidRPr="00D907D0">
        <w:rPr>
          <w:color w:val="auto"/>
          <w:szCs w:val="22"/>
        </w:rPr>
        <w:t>i</w:t>
      </w:r>
      <w:r w:rsidR="00247958">
        <w:rPr>
          <w:color w:val="auto"/>
          <w:szCs w:val="22"/>
        </w:rPr>
        <w:t>o</w:t>
      </w:r>
      <w:r w:rsidR="00247958" w:rsidRPr="00D907D0">
        <w:rPr>
          <w:color w:val="auto"/>
          <w:szCs w:val="22"/>
        </w:rPr>
        <w:t>n</w:t>
      </w:r>
      <w:r w:rsidR="001C6D1E">
        <w:rPr>
          <w:color w:val="auto"/>
          <w:szCs w:val="22"/>
        </w:rPr>
        <w:t xml:space="preserve">.  </w:t>
      </w:r>
      <w:r w:rsidR="00392C91">
        <w:rPr>
          <w:color w:val="auto"/>
          <w:szCs w:val="22"/>
        </w:rPr>
        <w:t>The documentary evidence</w:t>
      </w:r>
      <w:r w:rsidR="008D02C8">
        <w:rPr>
          <w:color w:val="auto"/>
          <w:szCs w:val="22"/>
        </w:rPr>
        <w:t xml:space="preserve"> </w:t>
      </w:r>
      <w:r w:rsidR="001C6D1E">
        <w:rPr>
          <w:color w:val="auto"/>
          <w:szCs w:val="22"/>
        </w:rPr>
        <w:t xml:space="preserve">does not record public status over the </w:t>
      </w:r>
      <w:r w:rsidR="008D02C8">
        <w:rPr>
          <w:color w:val="auto"/>
          <w:szCs w:val="22"/>
        </w:rPr>
        <w:t xml:space="preserve">Order </w:t>
      </w:r>
      <w:r w:rsidR="001C6D1E">
        <w:rPr>
          <w:color w:val="auto"/>
          <w:szCs w:val="22"/>
        </w:rPr>
        <w:t>route, or any part thereof</w:t>
      </w:r>
      <w:r w:rsidR="008D02C8">
        <w:rPr>
          <w:color w:val="auto"/>
          <w:szCs w:val="22"/>
        </w:rPr>
        <w:t xml:space="preserve"> and t</w:t>
      </w:r>
      <w:r w:rsidRPr="00D907D0">
        <w:rPr>
          <w:color w:val="auto"/>
          <w:szCs w:val="22"/>
        </w:rPr>
        <w:t>he</w:t>
      </w:r>
      <w:r w:rsidR="00247958">
        <w:rPr>
          <w:color w:val="auto"/>
          <w:szCs w:val="22"/>
        </w:rPr>
        <w:t xml:space="preserve"> </w:t>
      </w:r>
      <w:r w:rsidR="008D02C8">
        <w:rPr>
          <w:color w:val="auto"/>
          <w:szCs w:val="22"/>
        </w:rPr>
        <w:t>ch</w:t>
      </w:r>
      <w:r w:rsidR="00247958">
        <w:rPr>
          <w:color w:val="auto"/>
          <w:szCs w:val="22"/>
        </w:rPr>
        <w:t>an</w:t>
      </w:r>
      <w:r w:rsidR="008D02C8">
        <w:rPr>
          <w:color w:val="auto"/>
          <w:szCs w:val="22"/>
        </w:rPr>
        <w:t>ge t</w:t>
      </w:r>
      <w:r w:rsidR="00247958">
        <w:rPr>
          <w:color w:val="auto"/>
          <w:szCs w:val="22"/>
        </w:rPr>
        <w:t>o</w:t>
      </w:r>
      <w:r w:rsidR="008D02C8">
        <w:rPr>
          <w:color w:val="auto"/>
          <w:szCs w:val="22"/>
        </w:rPr>
        <w:t xml:space="preserve"> the route at the eastern end i</w:t>
      </w:r>
      <w:r w:rsidR="00247958">
        <w:rPr>
          <w:color w:val="auto"/>
          <w:szCs w:val="22"/>
        </w:rPr>
        <w:t>n</w:t>
      </w:r>
      <w:r w:rsidRPr="00D907D0">
        <w:rPr>
          <w:color w:val="auto"/>
          <w:szCs w:val="22"/>
        </w:rPr>
        <w:t xml:space="preserve"> </w:t>
      </w:r>
      <w:r w:rsidR="008D02C8">
        <w:rPr>
          <w:color w:val="auto"/>
          <w:szCs w:val="22"/>
        </w:rPr>
        <w:t>co</w:t>
      </w:r>
      <w:r w:rsidRPr="00D907D0">
        <w:rPr>
          <w:color w:val="auto"/>
          <w:szCs w:val="22"/>
        </w:rPr>
        <w:t>n</w:t>
      </w:r>
      <w:r>
        <w:rPr>
          <w:color w:val="auto"/>
          <w:szCs w:val="22"/>
        </w:rPr>
        <w:t>ne</w:t>
      </w:r>
      <w:r w:rsidR="008D02C8">
        <w:rPr>
          <w:color w:val="auto"/>
          <w:szCs w:val="22"/>
        </w:rPr>
        <w:t xml:space="preserve">ction with </w:t>
      </w:r>
      <w:r w:rsidR="00DA38A5">
        <w:rPr>
          <w:color w:val="auto"/>
          <w:szCs w:val="22"/>
        </w:rPr>
        <w:t>the building of prope</w:t>
      </w:r>
      <w:r>
        <w:rPr>
          <w:color w:val="auto"/>
          <w:szCs w:val="22"/>
        </w:rPr>
        <w:t>r</w:t>
      </w:r>
      <w:r w:rsidR="00DA38A5">
        <w:rPr>
          <w:color w:val="auto"/>
          <w:szCs w:val="22"/>
        </w:rPr>
        <w:t>tie</w:t>
      </w:r>
      <w:r w:rsidRPr="00D907D0">
        <w:rPr>
          <w:color w:val="auto"/>
          <w:szCs w:val="22"/>
        </w:rPr>
        <w:t>s</w:t>
      </w:r>
      <w:r w:rsidR="00DA38A5">
        <w:rPr>
          <w:color w:val="auto"/>
          <w:szCs w:val="22"/>
        </w:rPr>
        <w:t>, wi</w:t>
      </w:r>
      <w:r>
        <w:rPr>
          <w:color w:val="auto"/>
          <w:szCs w:val="22"/>
        </w:rPr>
        <w:t>t</w:t>
      </w:r>
      <w:r w:rsidR="00DA38A5">
        <w:rPr>
          <w:color w:val="auto"/>
          <w:szCs w:val="22"/>
        </w:rPr>
        <w:t>h</w:t>
      </w:r>
      <w:r>
        <w:rPr>
          <w:color w:val="auto"/>
          <w:szCs w:val="22"/>
        </w:rPr>
        <w:t>o</w:t>
      </w:r>
      <w:r w:rsidR="00DA38A5">
        <w:rPr>
          <w:color w:val="auto"/>
          <w:szCs w:val="22"/>
        </w:rPr>
        <w:t>ut any legal proc</w:t>
      </w:r>
      <w:r>
        <w:rPr>
          <w:color w:val="auto"/>
          <w:szCs w:val="22"/>
        </w:rPr>
        <w:t>e</w:t>
      </w:r>
      <w:r w:rsidR="00DA38A5">
        <w:rPr>
          <w:color w:val="auto"/>
          <w:szCs w:val="22"/>
        </w:rPr>
        <w:t xml:space="preserve">ss, </w:t>
      </w:r>
      <w:r>
        <w:rPr>
          <w:color w:val="auto"/>
          <w:szCs w:val="22"/>
        </w:rPr>
        <w:t>i</w:t>
      </w:r>
      <w:r w:rsidR="00DA38A5">
        <w:rPr>
          <w:color w:val="auto"/>
          <w:szCs w:val="22"/>
        </w:rPr>
        <w:t xml:space="preserve">s a clear </w:t>
      </w:r>
      <w:r>
        <w:rPr>
          <w:color w:val="auto"/>
          <w:szCs w:val="22"/>
        </w:rPr>
        <w:t>i</w:t>
      </w:r>
      <w:r w:rsidR="00DA38A5">
        <w:rPr>
          <w:color w:val="auto"/>
          <w:szCs w:val="22"/>
        </w:rPr>
        <w:t>ndi</w:t>
      </w:r>
      <w:r>
        <w:rPr>
          <w:color w:val="auto"/>
          <w:szCs w:val="22"/>
        </w:rPr>
        <w:t>c</w:t>
      </w:r>
      <w:r w:rsidR="00DA38A5">
        <w:rPr>
          <w:color w:val="auto"/>
          <w:szCs w:val="22"/>
        </w:rPr>
        <w:t xml:space="preserve">ation of </w:t>
      </w:r>
      <w:r w:rsidR="007F21AE">
        <w:rPr>
          <w:color w:val="auto"/>
          <w:szCs w:val="22"/>
        </w:rPr>
        <w:t>lack of recognition of public</w:t>
      </w:r>
      <w:r>
        <w:rPr>
          <w:color w:val="auto"/>
          <w:szCs w:val="22"/>
        </w:rPr>
        <w:t xml:space="preserve"> rights.  T</w:t>
      </w:r>
      <w:r w:rsidRPr="00D907D0">
        <w:rPr>
          <w:color w:val="auto"/>
          <w:szCs w:val="22"/>
        </w:rPr>
        <w:t>aking</w:t>
      </w:r>
      <w:r>
        <w:rPr>
          <w:color w:val="auto"/>
          <w:szCs w:val="22"/>
        </w:rPr>
        <w:t xml:space="preserve"> account of</w:t>
      </w:r>
      <w:r w:rsidRPr="00D907D0">
        <w:rPr>
          <w:color w:val="auto"/>
          <w:szCs w:val="22"/>
        </w:rPr>
        <w:t xml:space="preserve"> the evidence as a whole </w:t>
      </w:r>
      <w:r>
        <w:rPr>
          <w:color w:val="auto"/>
          <w:szCs w:val="22"/>
        </w:rPr>
        <w:t>I do not consider</w:t>
      </w:r>
      <w:r w:rsidRPr="00D907D0">
        <w:rPr>
          <w:color w:val="auto"/>
          <w:szCs w:val="22"/>
        </w:rPr>
        <w:t xml:space="preserve">, on the balance of probabilities, </w:t>
      </w:r>
      <w:r>
        <w:rPr>
          <w:color w:val="auto"/>
          <w:szCs w:val="22"/>
        </w:rPr>
        <w:t>that t</w:t>
      </w:r>
      <w:r w:rsidRPr="00D907D0">
        <w:rPr>
          <w:color w:val="auto"/>
          <w:szCs w:val="22"/>
        </w:rPr>
        <w:t>he</w:t>
      </w:r>
      <w:r>
        <w:rPr>
          <w:color w:val="auto"/>
          <w:szCs w:val="22"/>
        </w:rPr>
        <w:t xml:space="preserve"> burde</w:t>
      </w:r>
      <w:r w:rsidRPr="00D907D0">
        <w:rPr>
          <w:color w:val="auto"/>
          <w:szCs w:val="22"/>
        </w:rPr>
        <w:t xml:space="preserve">n </w:t>
      </w:r>
      <w:r>
        <w:rPr>
          <w:color w:val="auto"/>
          <w:szCs w:val="22"/>
        </w:rPr>
        <w:t xml:space="preserve">of proof </w:t>
      </w:r>
      <w:r w:rsidRPr="00D907D0">
        <w:rPr>
          <w:color w:val="auto"/>
          <w:szCs w:val="22"/>
        </w:rPr>
        <w:t>t</w:t>
      </w:r>
      <w:r>
        <w:rPr>
          <w:color w:val="auto"/>
          <w:szCs w:val="22"/>
        </w:rPr>
        <w:t>o</w:t>
      </w:r>
      <w:r w:rsidRPr="00D907D0">
        <w:rPr>
          <w:color w:val="auto"/>
          <w:szCs w:val="22"/>
        </w:rPr>
        <w:t xml:space="preserve"> show</w:t>
      </w:r>
      <w:r>
        <w:rPr>
          <w:color w:val="auto"/>
          <w:szCs w:val="22"/>
        </w:rPr>
        <w:t xml:space="preserve"> c</w:t>
      </w:r>
      <w:r w:rsidRPr="00D907D0">
        <w:rPr>
          <w:color w:val="auto"/>
          <w:szCs w:val="22"/>
        </w:rPr>
        <w:t>o</w:t>
      </w:r>
      <w:r>
        <w:rPr>
          <w:color w:val="auto"/>
          <w:szCs w:val="22"/>
        </w:rPr>
        <w:t>mmo</w:t>
      </w:r>
      <w:r w:rsidRPr="00D907D0">
        <w:rPr>
          <w:color w:val="auto"/>
          <w:szCs w:val="22"/>
        </w:rPr>
        <w:t xml:space="preserve">n </w:t>
      </w:r>
      <w:r>
        <w:rPr>
          <w:color w:val="auto"/>
          <w:szCs w:val="22"/>
        </w:rPr>
        <w:t xml:space="preserve">law dedication </w:t>
      </w:r>
      <w:r w:rsidRPr="00D907D0">
        <w:rPr>
          <w:color w:val="auto"/>
          <w:szCs w:val="22"/>
        </w:rPr>
        <w:t>h</w:t>
      </w:r>
      <w:r>
        <w:rPr>
          <w:color w:val="auto"/>
          <w:szCs w:val="22"/>
        </w:rPr>
        <w:t>as b</w:t>
      </w:r>
      <w:r w:rsidRPr="00D907D0">
        <w:rPr>
          <w:color w:val="auto"/>
          <w:szCs w:val="22"/>
        </w:rPr>
        <w:t>ee</w:t>
      </w:r>
      <w:r>
        <w:rPr>
          <w:color w:val="auto"/>
          <w:szCs w:val="22"/>
        </w:rPr>
        <w:t>n met.</w:t>
      </w:r>
    </w:p>
    <w:p w14:paraId="21D31B41" w14:textId="77777777" w:rsidR="00BB79F2" w:rsidRPr="00883693" w:rsidRDefault="00BB79F2" w:rsidP="001F1D2A">
      <w:pPr>
        <w:pStyle w:val="Heading6blackfont"/>
        <w:spacing w:before="120"/>
        <w:rPr>
          <w:color w:val="auto"/>
        </w:rPr>
      </w:pPr>
      <w:r w:rsidRPr="00883693">
        <w:rPr>
          <w:color w:val="auto"/>
        </w:rPr>
        <w:t>Other matters</w:t>
      </w:r>
    </w:p>
    <w:p w14:paraId="21D31B42" w14:textId="614772E6" w:rsidR="00742768" w:rsidRPr="00883693" w:rsidRDefault="00BB79F2" w:rsidP="00A33788">
      <w:pPr>
        <w:pStyle w:val="Style1"/>
        <w:tabs>
          <w:tab w:val="num" w:pos="644"/>
        </w:tabs>
        <w:rPr>
          <w:color w:val="auto"/>
          <w:szCs w:val="22"/>
        </w:rPr>
      </w:pPr>
      <w:r w:rsidRPr="00883693">
        <w:rPr>
          <w:color w:val="auto"/>
          <w:szCs w:val="22"/>
        </w:rPr>
        <w:t>The law does not allow me to consider such matters as the desirability or otherwise of the route in question</w:t>
      </w:r>
      <w:r w:rsidR="009B45E4" w:rsidRPr="00883693">
        <w:rPr>
          <w:color w:val="auto"/>
          <w:szCs w:val="22"/>
        </w:rPr>
        <w:t>, whether in relation to the Neighbourhood Plan or</w:t>
      </w:r>
      <w:r w:rsidR="00884D03" w:rsidRPr="00883693">
        <w:rPr>
          <w:color w:val="auto"/>
          <w:szCs w:val="22"/>
        </w:rPr>
        <w:t xml:space="preserve"> Parish Plan or</w:t>
      </w:r>
      <w:r w:rsidR="009B45E4" w:rsidRPr="00883693">
        <w:rPr>
          <w:color w:val="auto"/>
          <w:szCs w:val="22"/>
        </w:rPr>
        <w:t xml:space="preserve"> the </w:t>
      </w:r>
      <w:r w:rsidR="005D3974" w:rsidRPr="00883693">
        <w:rPr>
          <w:color w:val="auto"/>
          <w:szCs w:val="22"/>
        </w:rPr>
        <w:t>disquiet of affected landowners</w:t>
      </w:r>
      <w:r w:rsidR="000D0F39" w:rsidRPr="00883693">
        <w:rPr>
          <w:color w:val="auto"/>
          <w:szCs w:val="22"/>
        </w:rPr>
        <w:t xml:space="preserve"> or </w:t>
      </w:r>
      <w:r w:rsidR="00C97A32" w:rsidRPr="00883693">
        <w:rPr>
          <w:color w:val="auto"/>
          <w:szCs w:val="22"/>
        </w:rPr>
        <w:t>local residents</w:t>
      </w:r>
      <w:r w:rsidR="003B5B60" w:rsidRPr="00883693">
        <w:rPr>
          <w:color w:val="auto"/>
          <w:szCs w:val="22"/>
        </w:rPr>
        <w:t>.</w:t>
      </w:r>
      <w:r w:rsidR="00766708" w:rsidRPr="00883693">
        <w:rPr>
          <w:color w:val="auto"/>
          <w:szCs w:val="22"/>
        </w:rPr>
        <w:t xml:space="preserve">  I cannot consider </w:t>
      </w:r>
      <w:r w:rsidR="00A00E9C" w:rsidRPr="00883693">
        <w:rPr>
          <w:color w:val="auto"/>
          <w:szCs w:val="22"/>
        </w:rPr>
        <w:t xml:space="preserve">privacy, security or health and safety </w:t>
      </w:r>
      <w:r w:rsidR="00873701" w:rsidRPr="00883693">
        <w:rPr>
          <w:color w:val="auto"/>
          <w:szCs w:val="22"/>
        </w:rPr>
        <w:t>matters</w:t>
      </w:r>
      <w:r w:rsidR="00A00E9C" w:rsidRPr="00883693">
        <w:rPr>
          <w:color w:val="auto"/>
          <w:szCs w:val="22"/>
        </w:rPr>
        <w:t xml:space="preserve">. </w:t>
      </w:r>
      <w:r w:rsidR="003B5B60" w:rsidRPr="00883693">
        <w:rPr>
          <w:color w:val="auto"/>
          <w:szCs w:val="22"/>
        </w:rPr>
        <w:t xml:space="preserve"> C</w:t>
      </w:r>
      <w:r w:rsidR="00621BEE" w:rsidRPr="00883693">
        <w:rPr>
          <w:color w:val="auto"/>
          <w:szCs w:val="22"/>
        </w:rPr>
        <w:t xml:space="preserve">oncerns regarding </w:t>
      </w:r>
      <w:r w:rsidR="00B47CE9" w:rsidRPr="00883693">
        <w:rPr>
          <w:color w:val="auto"/>
          <w:szCs w:val="22"/>
        </w:rPr>
        <w:t>land boundaries or compliance with pl</w:t>
      </w:r>
      <w:r w:rsidR="00766727" w:rsidRPr="00883693">
        <w:rPr>
          <w:color w:val="auto"/>
        </w:rPr>
        <w:t>a</w:t>
      </w:r>
      <w:r w:rsidR="00B47CE9" w:rsidRPr="00883693">
        <w:rPr>
          <w:color w:val="auto"/>
        </w:rPr>
        <w:t>nn</w:t>
      </w:r>
      <w:r w:rsidR="00766727" w:rsidRPr="00883693">
        <w:rPr>
          <w:color w:val="auto"/>
        </w:rPr>
        <w:t>in</w:t>
      </w:r>
      <w:r w:rsidR="00B47CE9" w:rsidRPr="00883693">
        <w:rPr>
          <w:color w:val="auto"/>
        </w:rPr>
        <w:t>g permissions are n</w:t>
      </w:r>
      <w:r w:rsidR="00766727" w:rsidRPr="00883693">
        <w:rPr>
          <w:color w:val="auto"/>
        </w:rPr>
        <w:t>ot</w:t>
      </w:r>
      <w:r w:rsidR="00B47CE9" w:rsidRPr="00883693">
        <w:rPr>
          <w:color w:val="auto"/>
        </w:rPr>
        <w:t xml:space="preserve"> matters</w:t>
      </w:r>
      <w:r w:rsidR="00766727" w:rsidRPr="00883693">
        <w:rPr>
          <w:color w:val="auto"/>
        </w:rPr>
        <w:t xml:space="preserve"> </w:t>
      </w:r>
      <w:r w:rsidR="00B47CE9" w:rsidRPr="00883693">
        <w:rPr>
          <w:color w:val="auto"/>
        </w:rPr>
        <w:t>fo</w:t>
      </w:r>
      <w:r w:rsidR="00766727" w:rsidRPr="00883693">
        <w:rPr>
          <w:color w:val="auto"/>
        </w:rPr>
        <w:t>r</w:t>
      </w:r>
      <w:r w:rsidR="00B47CE9" w:rsidRPr="00883693">
        <w:rPr>
          <w:color w:val="auto"/>
        </w:rPr>
        <w:t xml:space="preserve"> me</w:t>
      </w:r>
      <w:r w:rsidR="00C16984" w:rsidRPr="00883693">
        <w:rPr>
          <w:color w:val="auto"/>
          <w:szCs w:val="22"/>
        </w:rPr>
        <w:t xml:space="preserve">. </w:t>
      </w:r>
    </w:p>
    <w:p w14:paraId="21D31B44" w14:textId="77777777" w:rsidR="00BB79F2" w:rsidRPr="00BA4409" w:rsidRDefault="00BB79F2" w:rsidP="001F1D2A">
      <w:pPr>
        <w:pStyle w:val="Heading6blackfont"/>
        <w:spacing w:before="120"/>
        <w:rPr>
          <w:color w:val="auto"/>
        </w:rPr>
      </w:pPr>
      <w:r w:rsidRPr="00BA4409">
        <w:rPr>
          <w:color w:val="auto"/>
        </w:rPr>
        <w:t>Conclusions</w:t>
      </w:r>
    </w:p>
    <w:p w14:paraId="49FD09AB" w14:textId="77777777" w:rsidR="00DE32A1" w:rsidRPr="004658D2" w:rsidRDefault="00DE32A1" w:rsidP="00DE32A1">
      <w:pPr>
        <w:pStyle w:val="Style1"/>
        <w:tabs>
          <w:tab w:val="num" w:pos="644"/>
        </w:tabs>
        <w:rPr>
          <w:color w:val="auto"/>
          <w:szCs w:val="22"/>
        </w:rPr>
      </w:pPr>
      <w:r w:rsidRPr="004658D2">
        <w:rPr>
          <w:color w:val="auto"/>
          <w:szCs w:val="22"/>
        </w:rPr>
        <w:t>Having regard to these and all other matters raised at the Inquiry and in the written representations, I conclude that the Order should not be confirmed.</w:t>
      </w:r>
    </w:p>
    <w:p w14:paraId="21D31B47" w14:textId="77777777" w:rsidR="00BB79F2" w:rsidRPr="00BA4409" w:rsidRDefault="00BB79F2" w:rsidP="001F1D2A">
      <w:pPr>
        <w:pStyle w:val="Heading6blackfont"/>
        <w:spacing w:before="120"/>
        <w:rPr>
          <w:color w:val="auto"/>
        </w:rPr>
      </w:pPr>
      <w:r w:rsidRPr="00BA4409">
        <w:rPr>
          <w:color w:val="auto"/>
        </w:rPr>
        <w:t>Formal Decision</w:t>
      </w:r>
    </w:p>
    <w:p w14:paraId="34021371" w14:textId="77777777" w:rsidR="00DD69A6" w:rsidRPr="00FA5762" w:rsidRDefault="00DD69A6" w:rsidP="00DD69A6">
      <w:pPr>
        <w:pStyle w:val="Style1"/>
        <w:tabs>
          <w:tab w:val="clear" w:pos="720"/>
          <w:tab w:val="num" w:pos="644"/>
          <w:tab w:val="left" w:pos="709"/>
        </w:tabs>
        <w:rPr>
          <w:color w:val="auto"/>
          <w:szCs w:val="22"/>
        </w:rPr>
      </w:pPr>
      <w:r>
        <w:rPr>
          <w:color w:val="auto"/>
        </w:rPr>
        <w:t xml:space="preserve">I </w:t>
      </w:r>
      <w:r w:rsidRPr="00FA5762">
        <w:rPr>
          <w:color w:val="auto"/>
        </w:rPr>
        <w:t>h</w:t>
      </w:r>
      <w:r>
        <w:rPr>
          <w:color w:val="auto"/>
        </w:rPr>
        <w:t>av</w:t>
      </w:r>
      <w:r w:rsidRPr="00FA5762">
        <w:rPr>
          <w:color w:val="auto"/>
        </w:rPr>
        <w:t xml:space="preserve">e not confirmed </w:t>
      </w:r>
      <w:r>
        <w:rPr>
          <w:color w:val="auto"/>
        </w:rPr>
        <w:t xml:space="preserve">the </w:t>
      </w:r>
      <w:r w:rsidRPr="00FA5762">
        <w:rPr>
          <w:color w:val="auto"/>
        </w:rPr>
        <w:t>Order.</w:t>
      </w:r>
    </w:p>
    <w:p w14:paraId="21D31B51" w14:textId="77777777" w:rsidR="00BB79F2" w:rsidRPr="00DD69A6" w:rsidRDefault="00BB79F2" w:rsidP="00BB79F2">
      <w:pPr>
        <w:pStyle w:val="Style1"/>
        <w:numPr>
          <w:ilvl w:val="0"/>
          <w:numId w:val="0"/>
        </w:numPr>
        <w:spacing w:before="360"/>
        <w:rPr>
          <w:color w:val="auto"/>
          <w:szCs w:val="22"/>
        </w:rPr>
      </w:pPr>
      <w:r w:rsidRPr="00DD69A6">
        <w:rPr>
          <w:rFonts w:ascii="Monotype Corsiva" w:hAnsi="Monotype Corsiva"/>
          <w:color w:val="auto"/>
          <w:sz w:val="36"/>
          <w:szCs w:val="36"/>
        </w:rPr>
        <w:t>Heidi Cruickshank</w:t>
      </w:r>
    </w:p>
    <w:p w14:paraId="16F0D536" w14:textId="397FFE71" w:rsidR="00434C2C" w:rsidRDefault="00BB79F2" w:rsidP="00CF1407">
      <w:pPr>
        <w:pStyle w:val="Style1"/>
        <w:numPr>
          <w:ilvl w:val="0"/>
          <w:numId w:val="0"/>
        </w:numPr>
        <w:rPr>
          <w:b/>
          <w:szCs w:val="22"/>
        </w:rPr>
      </w:pPr>
      <w:r w:rsidRPr="00DD69A6">
        <w:rPr>
          <w:b/>
          <w:color w:val="auto"/>
          <w:szCs w:val="22"/>
        </w:rPr>
        <w:t>Inspect</w:t>
      </w:r>
      <w:r w:rsidR="006F121F" w:rsidRPr="00DD69A6">
        <w:rPr>
          <w:b/>
          <w:color w:val="auto"/>
          <w:szCs w:val="22"/>
        </w:rPr>
        <w:t>or</w:t>
      </w:r>
      <w:r w:rsidR="00434C2C">
        <w:rPr>
          <w:b/>
          <w:szCs w:val="22"/>
        </w:rPr>
        <w:br w:type="page"/>
      </w:r>
    </w:p>
    <w:p w14:paraId="21D31B54" w14:textId="3AB39891" w:rsidR="004869D9" w:rsidRPr="00B76BA6" w:rsidRDefault="004869D9" w:rsidP="004869D9">
      <w:pPr>
        <w:tabs>
          <w:tab w:val="left" w:pos="-142"/>
        </w:tabs>
        <w:jc w:val="both"/>
        <w:rPr>
          <w:b/>
          <w:szCs w:val="22"/>
        </w:rPr>
      </w:pPr>
      <w:r w:rsidRPr="00B76BA6">
        <w:rPr>
          <w:b/>
          <w:szCs w:val="22"/>
        </w:rPr>
        <w:lastRenderedPageBreak/>
        <w:t>APPEARANCES</w:t>
      </w:r>
    </w:p>
    <w:p w14:paraId="21D31B55" w14:textId="77777777" w:rsidR="00771715" w:rsidRPr="00B76BA6" w:rsidRDefault="00771715" w:rsidP="004869D9">
      <w:pPr>
        <w:tabs>
          <w:tab w:val="left" w:pos="-142"/>
        </w:tabs>
        <w:jc w:val="both"/>
        <w:rPr>
          <w:b/>
          <w:szCs w:val="22"/>
        </w:rPr>
      </w:pPr>
    </w:p>
    <w:tbl>
      <w:tblPr>
        <w:tblW w:w="0" w:type="auto"/>
        <w:tblLayout w:type="fixed"/>
        <w:tblLook w:val="0000" w:firstRow="0" w:lastRow="0" w:firstColumn="0" w:lastColumn="0" w:noHBand="0" w:noVBand="0"/>
      </w:tblPr>
      <w:tblGrid>
        <w:gridCol w:w="2660"/>
        <w:gridCol w:w="6435"/>
        <w:gridCol w:w="85"/>
      </w:tblGrid>
      <w:tr w:rsidR="00B76BA6" w:rsidRPr="00B76BA6" w14:paraId="21D31B57" w14:textId="77777777" w:rsidTr="004953C6">
        <w:trPr>
          <w:gridAfter w:val="1"/>
          <w:wAfter w:w="85" w:type="dxa"/>
          <w:cantSplit/>
          <w:trHeight w:val="551"/>
        </w:trPr>
        <w:tc>
          <w:tcPr>
            <w:tcW w:w="9095" w:type="dxa"/>
            <w:gridSpan w:val="2"/>
          </w:tcPr>
          <w:p w14:paraId="21D31B56" w14:textId="77777777" w:rsidR="00771715" w:rsidRPr="00B76BA6" w:rsidRDefault="00771715" w:rsidP="004953C6">
            <w:pPr>
              <w:tabs>
                <w:tab w:val="left" w:pos="-142"/>
              </w:tabs>
              <w:jc w:val="both"/>
              <w:rPr>
                <w:b/>
                <w:szCs w:val="22"/>
              </w:rPr>
            </w:pPr>
            <w:r w:rsidRPr="00B76BA6">
              <w:rPr>
                <w:b/>
                <w:szCs w:val="22"/>
              </w:rPr>
              <w:t>For the Order Making Authority:</w:t>
            </w:r>
          </w:p>
        </w:tc>
      </w:tr>
      <w:tr w:rsidR="00221B4E" w:rsidRPr="00221B4E" w14:paraId="21D31B5A" w14:textId="77777777" w:rsidTr="004953C6">
        <w:tc>
          <w:tcPr>
            <w:tcW w:w="2660" w:type="dxa"/>
          </w:tcPr>
          <w:p w14:paraId="21D31B58" w14:textId="1C3876EC" w:rsidR="00771715" w:rsidRPr="00221B4E" w:rsidRDefault="00B76BA6" w:rsidP="00771715">
            <w:pPr>
              <w:tabs>
                <w:tab w:val="left" w:pos="-142"/>
              </w:tabs>
              <w:jc w:val="both"/>
              <w:rPr>
                <w:color w:val="7030A0"/>
                <w:szCs w:val="22"/>
              </w:rPr>
            </w:pPr>
            <w:r>
              <w:rPr>
                <w:szCs w:val="22"/>
              </w:rPr>
              <w:t>Mis</w:t>
            </w:r>
            <w:r w:rsidR="004266D7">
              <w:rPr>
                <w:szCs w:val="22"/>
              </w:rPr>
              <w:t>s G H</w:t>
            </w:r>
            <w:r w:rsidR="00771715" w:rsidRPr="00B76BA6">
              <w:rPr>
                <w:szCs w:val="22"/>
              </w:rPr>
              <w:t>i</w:t>
            </w:r>
            <w:r w:rsidR="004266D7">
              <w:rPr>
                <w:szCs w:val="22"/>
              </w:rPr>
              <w:t>ckland</w:t>
            </w:r>
          </w:p>
        </w:tc>
        <w:tc>
          <w:tcPr>
            <w:tcW w:w="6520" w:type="dxa"/>
            <w:gridSpan w:val="2"/>
          </w:tcPr>
          <w:p w14:paraId="21D31B59" w14:textId="0D28442D" w:rsidR="00771715" w:rsidRPr="00221B4E" w:rsidRDefault="00906ACF" w:rsidP="00771715">
            <w:pPr>
              <w:pStyle w:val="Singleline"/>
              <w:tabs>
                <w:tab w:val="left" w:pos="-142"/>
                <w:tab w:val="left" w:pos="360"/>
              </w:tabs>
              <w:ind w:left="34"/>
              <w:rPr>
                <w:color w:val="7030A0"/>
                <w:szCs w:val="22"/>
              </w:rPr>
            </w:pPr>
            <w:r>
              <w:rPr>
                <w:szCs w:val="22"/>
              </w:rPr>
              <w:t xml:space="preserve">Trainee </w:t>
            </w:r>
            <w:r w:rsidR="00771715" w:rsidRPr="00906ACF">
              <w:rPr>
                <w:szCs w:val="22"/>
              </w:rPr>
              <w:t xml:space="preserve">Legal </w:t>
            </w:r>
            <w:r>
              <w:rPr>
                <w:szCs w:val="22"/>
              </w:rPr>
              <w:t>Ex</w:t>
            </w:r>
            <w:r w:rsidR="00771715" w:rsidRPr="00906ACF">
              <w:rPr>
                <w:szCs w:val="22"/>
              </w:rPr>
              <w:t>e</w:t>
            </w:r>
            <w:r>
              <w:rPr>
                <w:szCs w:val="22"/>
              </w:rPr>
              <w:t>cutive</w:t>
            </w:r>
            <w:r w:rsidR="00771715" w:rsidRPr="00906ACF">
              <w:rPr>
                <w:szCs w:val="22"/>
              </w:rPr>
              <w:t xml:space="preserve">, </w:t>
            </w:r>
            <w:r w:rsidR="00B76BA6" w:rsidRPr="00906ACF">
              <w:rPr>
                <w:szCs w:val="22"/>
              </w:rPr>
              <w:t xml:space="preserve">West </w:t>
            </w:r>
            <w:r w:rsidR="00B76BA6" w:rsidRPr="00B76BA6">
              <w:rPr>
                <w:szCs w:val="22"/>
              </w:rPr>
              <w:t>Sussex Council</w:t>
            </w:r>
          </w:p>
        </w:tc>
      </w:tr>
    </w:tbl>
    <w:p w14:paraId="21D31B79" w14:textId="480D4E17" w:rsidR="004869D9" w:rsidRDefault="004869D9" w:rsidP="004869D9">
      <w:pPr>
        <w:tabs>
          <w:tab w:val="left" w:pos="-142"/>
        </w:tabs>
        <w:jc w:val="both"/>
        <w:rPr>
          <w:color w:val="7030A0"/>
          <w:szCs w:val="22"/>
        </w:rPr>
      </w:pPr>
    </w:p>
    <w:p w14:paraId="4179AB90" w14:textId="73B779AB" w:rsidR="00B76BA6" w:rsidRDefault="00B76BA6" w:rsidP="004869D9">
      <w:pPr>
        <w:tabs>
          <w:tab w:val="left" w:pos="-142"/>
        </w:tabs>
        <w:jc w:val="both"/>
        <w:rPr>
          <w:color w:val="7030A0"/>
          <w:szCs w:val="22"/>
        </w:rPr>
      </w:pPr>
    </w:p>
    <w:tbl>
      <w:tblPr>
        <w:tblW w:w="0" w:type="auto"/>
        <w:tblLayout w:type="fixed"/>
        <w:tblLook w:val="0000" w:firstRow="0" w:lastRow="0" w:firstColumn="0" w:lastColumn="0" w:noHBand="0" w:noVBand="0"/>
      </w:tblPr>
      <w:tblGrid>
        <w:gridCol w:w="2660"/>
        <w:gridCol w:w="6435"/>
        <w:gridCol w:w="85"/>
      </w:tblGrid>
      <w:tr w:rsidR="00B76BA6" w:rsidRPr="00221B4E" w14:paraId="50B2C062" w14:textId="77777777" w:rsidTr="00913BBC">
        <w:trPr>
          <w:gridAfter w:val="1"/>
          <w:wAfter w:w="85" w:type="dxa"/>
          <w:cantSplit/>
          <w:trHeight w:val="472"/>
        </w:trPr>
        <w:tc>
          <w:tcPr>
            <w:tcW w:w="9095" w:type="dxa"/>
            <w:gridSpan w:val="2"/>
          </w:tcPr>
          <w:p w14:paraId="47BDA012" w14:textId="5250CF66" w:rsidR="00B76BA6" w:rsidRPr="00221B4E" w:rsidRDefault="00B76BA6" w:rsidP="00913BBC">
            <w:pPr>
              <w:tabs>
                <w:tab w:val="left" w:pos="-142"/>
              </w:tabs>
              <w:jc w:val="both"/>
              <w:rPr>
                <w:b/>
                <w:color w:val="7030A0"/>
                <w:szCs w:val="22"/>
              </w:rPr>
            </w:pPr>
            <w:r w:rsidRPr="004266D7">
              <w:rPr>
                <w:b/>
                <w:szCs w:val="22"/>
              </w:rPr>
              <w:t xml:space="preserve">In </w:t>
            </w:r>
            <w:r w:rsidR="004266D7">
              <w:rPr>
                <w:b/>
                <w:szCs w:val="22"/>
              </w:rPr>
              <w:t>Support</w:t>
            </w:r>
            <w:r w:rsidRPr="004266D7">
              <w:rPr>
                <w:b/>
                <w:szCs w:val="22"/>
              </w:rPr>
              <w:t xml:space="preserve"> o</w:t>
            </w:r>
            <w:r w:rsidR="004266D7">
              <w:rPr>
                <w:b/>
                <w:szCs w:val="22"/>
              </w:rPr>
              <w:t>f</w:t>
            </w:r>
            <w:r w:rsidRPr="004266D7">
              <w:rPr>
                <w:b/>
                <w:szCs w:val="22"/>
              </w:rPr>
              <w:t xml:space="preserve"> the Order:</w:t>
            </w:r>
          </w:p>
        </w:tc>
      </w:tr>
      <w:tr w:rsidR="00B76BA6" w:rsidRPr="00221B4E" w14:paraId="10E107A3" w14:textId="77777777" w:rsidTr="00913BBC">
        <w:tc>
          <w:tcPr>
            <w:tcW w:w="2660" w:type="dxa"/>
          </w:tcPr>
          <w:p w14:paraId="748B5461" w14:textId="6D2BA669" w:rsidR="00B76BA6" w:rsidRPr="001B52FD" w:rsidRDefault="00B76BA6" w:rsidP="00913BBC">
            <w:pPr>
              <w:tabs>
                <w:tab w:val="left" w:pos="-142"/>
              </w:tabs>
              <w:jc w:val="both"/>
              <w:rPr>
                <w:szCs w:val="22"/>
              </w:rPr>
            </w:pPr>
            <w:r w:rsidRPr="001B52FD">
              <w:rPr>
                <w:szCs w:val="22"/>
              </w:rPr>
              <w:t>M</w:t>
            </w:r>
            <w:r w:rsidR="001B52FD">
              <w:rPr>
                <w:szCs w:val="22"/>
              </w:rPr>
              <w:t>iss</w:t>
            </w:r>
            <w:r w:rsidRPr="001B52FD">
              <w:rPr>
                <w:szCs w:val="22"/>
              </w:rPr>
              <w:t xml:space="preserve"> </w:t>
            </w:r>
            <w:r w:rsidR="001B52FD">
              <w:rPr>
                <w:szCs w:val="22"/>
              </w:rPr>
              <w:t>A Arnold</w:t>
            </w:r>
          </w:p>
        </w:tc>
        <w:tc>
          <w:tcPr>
            <w:tcW w:w="6520" w:type="dxa"/>
            <w:gridSpan w:val="2"/>
          </w:tcPr>
          <w:p w14:paraId="2030F2D8" w14:textId="77777777" w:rsidR="00B76BA6" w:rsidRPr="00221B4E" w:rsidRDefault="00B76BA6" w:rsidP="00913BBC">
            <w:pPr>
              <w:pStyle w:val="Singleline"/>
              <w:tabs>
                <w:tab w:val="left" w:pos="-142"/>
                <w:tab w:val="left" w:pos="360"/>
              </w:tabs>
              <w:ind w:left="34"/>
              <w:rPr>
                <w:color w:val="7030A0"/>
                <w:szCs w:val="22"/>
              </w:rPr>
            </w:pPr>
          </w:p>
        </w:tc>
      </w:tr>
      <w:tr w:rsidR="00E111D7" w:rsidRPr="00221B4E" w14:paraId="725E16F5" w14:textId="77777777" w:rsidTr="00913BBC">
        <w:tc>
          <w:tcPr>
            <w:tcW w:w="2660" w:type="dxa"/>
          </w:tcPr>
          <w:p w14:paraId="23EEB06A" w14:textId="785422AF" w:rsidR="00E111D7" w:rsidRPr="001B52FD" w:rsidRDefault="00E111D7" w:rsidP="00E111D7">
            <w:pPr>
              <w:tabs>
                <w:tab w:val="left" w:pos="-142"/>
              </w:tabs>
              <w:ind w:left="284"/>
              <w:jc w:val="both"/>
              <w:rPr>
                <w:szCs w:val="22"/>
              </w:rPr>
            </w:pPr>
            <w:r w:rsidRPr="00262DD7">
              <w:rPr>
                <w:i/>
                <w:szCs w:val="22"/>
              </w:rPr>
              <w:t>who called:</w:t>
            </w:r>
          </w:p>
        </w:tc>
        <w:tc>
          <w:tcPr>
            <w:tcW w:w="6520" w:type="dxa"/>
            <w:gridSpan w:val="2"/>
          </w:tcPr>
          <w:p w14:paraId="16F28ED4" w14:textId="77777777" w:rsidR="00E111D7" w:rsidRPr="00221B4E" w:rsidRDefault="00E111D7" w:rsidP="00E111D7">
            <w:pPr>
              <w:pStyle w:val="Singleline"/>
              <w:tabs>
                <w:tab w:val="left" w:pos="-142"/>
                <w:tab w:val="left" w:pos="1387"/>
              </w:tabs>
              <w:ind w:left="34"/>
              <w:rPr>
                <w:color w:val="7030A0"/>
                <w:szCs w:val="22"/>
              </w:rPr>
            </w:pPr>
            <w:r w:rsidRPr="00221B4E">
              <w:rPr>
                <w:color w:val="7030A0"/>
                <w:szCs w:val="22"/>
              </w:rPr>
              <w:tab/>
            </w:r>
          </w:p>
        </w:tc>
      </w:tr>
      <w:tr w:rsidR="00E111D7" w:rsidRPr="00221B4E" w14:paraId="5BE23AD8" w14:textId="77777777" w:rsidTr="00913BBC">
        <w:tc>
          <w:tcPr>
            <w:tcW w:w="2660" w:type="dxa"/>
          </w:tcPr>
          <w:p w14:paraId="14A4D87E" w14:textId="77777777" w:rsidR="00467E75" w:rsidRDefault="00467E75" w:rsidP="00E111D7">
            <w:pPr>
              <w:tabs>
                <w:tab w:val="left" w:pos="-142"/>
              </w:tabs>
              <w:jc w:val="both"/>
              <w:rPr>
                <w:szCs w:val="22"/>
              </w:rPr>
            </w:pPr>
            <w:r>
              <w:rPr>
                <w:szCs w:val="22"/>
              </w:rPr>
              <w:t xml:space="preserve">   </w:t>
            </w:r>
          </w:p>
          <w:p w14:paraId="1EA39AD5" w14:textId="33C86DA1" w:rsidR="00E111D7" w:rsidRPr="001B52FD" w:rsidRDefault="00467E75" w:rsidP="00E111D7">
            <w:pPr>
              <w:tabs>
                <w:tab w:val="left" w:pos="-142"/>
              </w:tabs>
              <w:jc w:val="both"/>
              <w:rPr>
                <w:szCs w:val="22"/>
              </w:rPr>
            </w:pPr>
            <w:r>
              <w:rPr>
                <w:szCs w:val="22"/>
              </w:rPr>
              <w:t xml:space="preserve">    </w:t>
            </w:r>
            <w:r w:rsidR="00E111D7" w:rsidRPr="001B52FD">
              <w:rPr>
                <w:szCs w:val="22"/>
              </w:rPr>
              <w:t>Mr</w:t>
            </w:r>
            <w:r w:rsidR="00E111D7">
              <w:rPr>
                <w:szCs w:val="22"/>
              </w:rPr>
              <w:t>s</w:t>
            </w:r>
            <w:r w:rsidR="00E111D7" w:rsidRPr="001B52FD">
              <w:rPr>
                <w:szCs w:val="22"/>
              </w:rPr>
              <w:t xml:space="preserve"> </w:t>
            </w:r>
            <w:r w:rsidR="00E111D7">
              <w:rPr>
                <w:szCs w:val="22"/>
              </w:rPr>
              <w:t>V H</w:t>
            </w:r>
            <w:r w:rsidR="00E111D7" w:rsidRPr="001B52FD">
              <w:rPr>
                <w:szCs w:val="22"/>
              </w:rPr>
              <w:t>a</w:t>
            </w:r>
            <w:r w:rsidR="00E111D7">
              <w:rPr>
                <w:szCs w:val="22"/>
              </w:rPr>
              <w:t>ll</w:t>
            </w:r>
          </w:p>
        </w:tc>
        <w:tc>
          <w:tcPr>
            <w:tcW w:w="6520" w:type="dxa"/>
            <w:gridSpan w:val="2"/>
          </w:tcPr>
          <w:p w14:paraId="0577B187" w14:textId="77777777" w:rsidR="00E111D7" w:rsidRPr="00221B4E" w:rsidRDefault="00E111D7" w:rsidP="00E111D7">
            <w:pPr>
              <w:pStyle w:val="Singleline"/>
              <w:tabs>
                <w:tab w:val="left" w:pos="-142"/>
                <w:tab w:val="left" w:pos="360"/>
              </w:tabs>
              <w:ind w:left="34"/>
              <w:rPr>
                <w:color w:val="7030A0"/>
                <w:szCs w:val="22"/>
              </w:rPr>
            </w:pPr>
          </w:p>
        </w:tc>
      </w:tr>
      <w:tr w:rsidR="00E111D7" w:rsidRPr="00221B4E" w14:paraId="0D087B60" w14:textId="77777777" w:rsidTr="00913BBC">
        <w:tc>
          <w:tcPr>
            <w:tcW w:w="2660" w:type="dxa"/>
          </w:tcPr>
          <w:p w14:paraId="10F85028" w14:textId="77777777" w:rsidR="00E111D7" w:rsidRPr="001B52FD" w:rsidRDefault="00E111D7" w:rsidP="00E111D7">
            <w:pPr>
              <w:tabs>
                <w:tab w:val="left" w:pos="-142"/>
              </w:tabs>
              <w:jc w:val="both"/>
              <w:rPr>
                <w:sz w:val="20"/>
              </w:rPr>
            </w:pPr>
          </w:p>
        </w:tc>
        <w:tc>
          <w:tcPr>
            <w:tcW w:w="6520" w:type="dxa"/>
            <w:gridSpan w:val="2"/>
          </w:tcPr>
          <w:p w14:paraId="2127C049" w14:textId="77777777" w:rsidR="00E111D7" w:rsidRPr="00221B4E" w:rsidRDefault="00E111D7" w:rsidP="00E111D7">
            <w:pPr>
              <w:pStyle w:val="Singleline"/>
              <w:tabs>
                <w:tab w:val="left" w:pos="-142"/>
                <w:tab w:val="left" w:pos="360"/>
              </w:tabs>
              <w:ind w:left="34"/>
              <w:rPr>
                <w:color w:val="7030A0"/>
                <w:sz w:val="20"/>
              </w:rPr>
            </w:pPr>
          </w:p>
        </w:tc>
      </w:tr>
      <w:tr w:rsidR="00E111D7" w:rsidRPr="00221B4E" w14:paraId="09A526D9" w14:textId="77777777" w:rsidTr="00913BBC">
        <w:tc>
          <w:tcPr>
            <w:tcW w:w="2660" w:type="dxa"/>
          </w:tcPr>
          <w:p w14:paraId="1971D6F6" w14:textId="679BF9CE" w:rsidR="00E111D7" w:rsidRPr="001B52FD" w:rsidRDefault="00467E75" w:rsidP="00E111D7">
            <w:pPr>
              <w:tabs>
                <w:tab w:val="left" w:pos="-142"/>
              </w:tabs>
              <w:jc w:val="both"/>
              <w:rPr>
                <w:szCs w:val="22"/>
              </w:rPr>
            </w:pPr>
            <w:r>
              <w:rPr>
                <w:szCs w:val="22"/>
              </w:rPr>
              <w:t xml:space="preserve">    </w:t>
            </w:r>
            <w:r w:rsidR="00E111D7" w:rsidRPr="001B52FD">
              <w:rPr>
                <w:szCs w:val="22"/>
              </w:rPr>
              <w:t xml:space="preserve">Mr </w:t>
            </w:r>
            <w:r w:rsidR="00E111D7">
              <w:rPr>
                <w:szCs w:val="22"/>
              </w:rPr>
              <w:t>M Ha</w:t>
            </w:r>
            <w:r w:rsidR="00E111D7" w:rsidRPr="001B52FD">
              <w:rPr>
                <w:szCs w:val="22"/>
              </w:rPr>
              <w:t>rw</w:t>
            </w:r>
            <w:r w:rsidR="00E111D7">
              <w:rPr>
                <w:szCs w:val="22"/>
              </w:rPr>
              <w:t>ood</w:t>
            </w:r>
          </w:p>
        </w:tc>
        <w:tc>
          <w:tcPr>
            <w:tcW w:w="6520" w:type="dxa"/>
            <w:gridSpan w:val="2"/>
          </w:tcPr>
          <w:p w14:paraId="3F5060FA" w14:textId="77777777" w:rsidR="00E111D7" w:rsidRPr="00221B4E" w:rsidRDefault="00E111D7" w:rsidP="00E111D7">
            <w:pPr>
              <w:pStyle w:val="Singleline"/>
              <w:tabs>
                <w:tab w:val="left" w:pos="-142"/>
                <w:tab w:val="left" w:pos="360"/>
              </w:tabs>
              <w:ind w:left="34"/>
              <w:rPr>
                <w:color w:val="7030A0"/>
                <w:szCs w:val="22"/>
              </w:rPr>
            </w:pPr>
          </w:p>
        </w:tc>
      </w:tr>
      <w:tr w:rsidR="00E111D7" w:rsidRPr="00221B4E" w14:paraId="6BA92C56" w14:textId="77777777" w:rsidTr="00913BBC">
        <w:tc>
          <w:tcPr>
            <w:tcW w:w="2660" w:type="dxa"/>
          </w:tcPr>
          <w:p w14:paraId="1FD00603" w14:textId="77777777" w:rsidR="00E111D7" w:rsidRPr="001B52FD" w:rsidRDefault="00E111D7" w:rsidP="00E111D7">
            <w:pPr>
              <w:tabs>
                <w:tab w:val="left" w:pos="-142"/>
              </w:tabs>
              <w:jc w:val="both"/>
              <w:rPr>
                <w:szCs w:val="22"/>
              </w:rPr>
            </w:pPr>
          </w:p>
        </w:tc>
        <w:tc>
          <w:tcPr>
            <w:tcW w:w="6520" w:type="dxa"/>
            <w:gridSpan w:val="2"/>
          </w:tcPr>
          <w:p w14:paraId="0A8356E4" w14:textId="77777777" w:rsidR="00E111D7" w:rsidRPr="00221B4E" w:rsidRDefault="00E111D7" w:rsidP="00E111D7">
            <w:pPr>
              <w:pStyle w:val="Singleline"/>
              <w:tabs>
                <w:tab w:val="left" w:pos="-142"/>
                <w:tab w:val="left" w:pos="360"/>
              </w:tabs>
              <w:ind w:left="34"/>
              <w:rPr>
                <w:color w:val="7030A0"/>
                <w:szCs w:val="22"/>
              </w:rPr>
            </w:pPr>
          </w:p>
        </w:tc>
      </w:tr>
      <w:tr w:rsidR="00E111D7" w:rsidRPr="00221B4E" w14:paraId="4CACC484" w14:textId="77777777" w:rsidTr="00913BBC">
        <w:tc>
          <w:tcPr>
            <w:tcW w:w="2660" w:type="dxa"/>
          </w:tcPr>
          <w:p w14:paraId="5416D255" w14:textId="28811439" w:rsidR="00E111D7" w:rsidRPr="001B52FD" w:rsidRDefault="00467E75" w:rsidP="00E111D7">
            <w:pPr>
              <w:tabs>
                <w:tab w:val="left" w:pos="-142"/>
              </w:tabs>
              <w:jc w:val="both"/>
              <w:rPr>
                <w:szCs w:val="22"/>
              </w:rPr>
            </w:pPr>
            <w:r>
              <w:rPr>
                <w:szCs w:val="22"/>
              </w:rPr>
              <w:t xml:space="preserve">    </w:t>
            </w:r>
            <w:r w:rsidR="00E111D7" w:rsidRPr="001B52FD">
              <w:rPr>
                <w:szCs w:val="22"/>
              </w:rPr>
              <w:t xml:space="preserve">Mr </w:t>
            </w:r>
            <w:r w:rsidR="00E111D7">
              <w:rPr>
                <w:szCs w:val="22"/>
              </w:rPr>
              <w:t>M Li</w:t>
            </w:r>
            <w:r w:rsidR="00E111D7" w:rsidRPr="001B52FD">
              <w:rPr>
                <w:szCs w:val="22"/>
              </w:rPr>
              <w:t>v</w:t>
            </w:r>
            <w:r w:rsidR="00E111D7">
              <w:rPr>
                <w:szCs w:val="22"/>
              </w:rPr>
              <w:t>ett</w:t>
            </w:r>
          </w:p>
        </w:tc>
        <w:tc>
          <w:tcPr>
            <w:tcW w:w="6520" w:type="dxa"/>
            <w:gridSpan w:val="2"/>
          </w:tcPr>
          <w:p w14:paraId="0A8FE0B9" w14:textId="77777777" w:rsidR="00E111D7" w:rsidRPr="00221B4E" w:rsidRDefault="00E111D7" w:rsidP="00E111D7">
            <w:pPr>
              <w:pStyle w:val="Singleline"/>
              <w:tabs>
                <w:tab w:val="left" w:pos="-142"/>
                <w:tab w:val="left" w:pos="2459"/>
              </w:tabs>
              <w:ind w:left="34"/>
              <w:rPr>
                <w:color w:val="7030A0"/>
                <w:szCs w:val="22"/>
              </w:rPr>
            </w:pPr>
            <w:r w:rsidRPr="00221B4E">
              <w:rPr>
                <w:color w:val="7030A0"/>
                <w:szCs w:val="22"/>
              </w:rPr>
              <w:tab/>
            </w:r>
          </w:p>
        </w:tc>
      </w:tr>
      <w:tr w:rsidR="00E111D7" w:rsidRPr="00221B4E" w14:paraId="5634CCEA" w14:textId="77777777" w:rsidTr="00913BBC">
        <w:tc>
          <w:tcPr>
            <w:tcW w:w="2660" w:type="dxa"/>
          </w:tcPr>
          <w:p w14:paraId="1AFBD558" w14:textId="77777777" w:rsidR="00E111D7" w:rsidRPr="001B52FD" w:rsidRDefault="00E111D7" w:rsidP="00E111D7">
            <w:pPr>
              <w:tabs>
                <w:tab w:val="left" w:pos="-142"/>
              </w:tabs>
              <w:jc w:val="both"/>
              <w:rPr>
                <w:szCs w:val="22"/>
              </w:rPr>
            </w:pPr>
          </w:p>
        </w:tc>
        <w:tc>
          <w:tcPr>
            <w:tcW w:w="6520" w:type="dxa"/>
            <w:gridSpan w:val="2"/>
          </w:tcPr>
          <w:p w14:paraId="4A345F32" w14:textId="77777777" w:rsidR="00E111D7" w:rsidRPr="00221B4E" w:rsidRDefault="00E111D7" w:rsidP="00E111D7">
            <w:pPr>
              <w:pStyle w:val="Singleline"/>
              <w:tabs>
                <w:tab w:val="left" w:pos="-142"/>
                <w:tab w:val="left" w:pos="360"/>
              </w:tabs>
              <w:ind w:left="34"/>
              <w:rPr>
                <w:color w:val="7030A0"/>
                <w:szCs w:val="22"/>
              </w:rPr>
            </w:pPr>
          </w:p>
        </w:tc>
      </w:tr>
      <w:tr w:rsidR="00E111D7" w:rsidRPr="00221B4E" w14:paraId="7216647F" w14:textId="77777777" w:rsidTr="00913BBC">
        <w:tc>
          <w:tcPr>
            <w:tcW w:w="2660" w:type="dxa"/>
          </w:tcPr>
          <w:p w14:paraId="42A61F59" w14:textId="313F0A6D" w:rsidR="00E111D7" w:rsidRPr="001B52FD" w:rsidRDefault="00467E75" w:rsidP="00E111D7">
            <w:pPr>
              <w:tabs>
                <w:tab w:val="left" w:pos="-142"/>
              </w:tabs>
              <w:jc w:val="both"/>
              <w:rPr>
                <w:szCs w:val="22"/>
              </w:rPr>
            </w:pPr>
            <w:r>
              <w:rPr>
                <w:szCs w:val="22"/>
              </w:rPr>
              <w:t xml:space="preserve">    </w:t>
            </w:r>
            <w:r w:rsidR="00E111D7" w:rsidRPr="00D64BA4">
              <w:rPr>
                <w:szCs w:val="22"/>
              </w:rPr>
              <w:t>Mr</w:t>
            </w:r>
            <w:r w:rsidR="00E111D7">
              <w:rPr>
                <w:szCs w:val="22"/>
              </w:rPr>
              <w:t>s C</w:t>
            </w:r>
            <w:r w:rsidR="00E111D7" w:rsidRPr="00D64BA4">
              <w:rPr>
                <w:szCs w:val="22"/>
              </w:rPr>
              <w:t xml:space="preserve"> Livett</w:t>
            </w:r>
          </w:p>
        </w:tc>
        <w:tc>
          <w:tcPr>
            <w:tcW w:w="6520" w:type="dxa"/>
            <w:gridSpan w:val="2"/>
          </w:tcPr>
          <w:p w14:paraId="7A0D7A36" w14:textId="77777777" w:rsidR="00E111D7" w:rsidRPr="00221B4E" w:rsidRDefault="00E111D7" w:rsidP="00E111D7">
            <w:pPr>
              <w:pStyle w:val="Singleline"/>
              <w:tabs>
                <w:tab w:val="left" w:pos="-142"/>
                <w:tab w:val="left" w:pos="360"/>
              </w:tabs>
              <w:ind w:left="34"/>
              <w:rPr>
                <w:color w:val="7030A0"/>
                <w:szCs w:val="22"/>
              </w:rPr>
            </w:pPr>
          </w:p>
        </w:tc>
      </w:tr>
      <w:tr w:rsidR="00E111D7" w:rsidRPr="00221B4E" w14:paraId="435FB92A" w14:textId="77777777" w:rsidTr="00913BBC">
        <w:tc>
          <w:tcPr>
            <w:tcW w:w="2660" w:type="dxa"/>
          </w:tcPr>
          <w:p w14:paraId="1ACA31F8" w14:textId="77777777" w:rsidR="00E111D7" w:rsidRPr="001B52FD" w:rsidRDefault="00E111D7" w:rsidP="00E111D7">
            <w:pPr>
              <w:tabs>
                <w:tab w:val="left" w:pos="-142"/>
              </w:tabs>
              <w:jc w:val="both"/>
              <w:rPr>
                <w:szCs w:val="22"/>
              </w:rPr>
            </w:pPr>
          </w:p>
        </w:tc>
        <w:tc>
          <w:tcPr>
            <w:tcW w:w="6520" w:type="dxa"/>
            <w:gridSpan w:val="2"/>
          </w:tcPr>
          <w:p w14:paraId="59EBBA87" w14:textId="77777777" w:rsidR="00E111D7" w:rsidRPr="00221B4E" w:rsidRDefault="00E111D7" w:rsidP="00E111D7">
            <w:pPr>
              <w:pStyle w:val="Singleline"/>
              <w:tabs>
                <w:tab w:val="left" w:pos="-142"/>
                <w:tab w:val="left" w:pos="360"/>
              </w:tabs>
              <w:ind w:left="34"/>
              <w:rPr>
                <w:color w:val="7030A0"/>
                <w:szCs w:val="22"/>
              </w:rPr>
            </w:pPr>
          </w:p>
        </w:tc>
      </w:tr>
      <w:tr w:rsidR="00E111D7" w:rsidRPr="00221B4E" w14:paraId="2A6E7F7E" w14:textId="77777777" w:rsidTr="00913BBC">
        <w:tc>
          <w:tcPr>
            <w:tcW w:w="2660" w:type="dxa"/>
          </w:tcPr>
          <w:p w14:paraId="4A4F5E38" w14:textId="1CBBF830" w:rsidR="00E111D7" w:rsidRPr="001B52FD" w:rsidRDefault="00E111D7" w:rsidP="00E111D7">
            <w:pPr>
              <w:tabs>
                <w:tab w:val="left" w:pos="-142"/>
              </w:tabs>
              <w:jc w:val="both"/>
              <w:rPr>
                <w:szCs w:val="22"/>
              </w:rPr>
            </w:pPr>
            <w:r>
              <w:rPr>
                <w:szCs w:val="22"/>
              </w:rPr>
              <w:t>Ms O’Brien-Twohig</w:t>
            </w:r>
          </w:p>
        </w:tc>
        <w:tc>
          <w:tcPr>
            <w:tcW w:w="6520" w:type="dxa"/>
            <w:gridSpan w:val="2"/>
          </w:tcPr>
          <w:p w14:paraId="61DE5BA4" w14:textId="77777777" w:rsidR="00E111D7" w:rsidRPr="00221B4E" w:rsidRDefault="00E111D7" w:rsidP="00E111D7">
            <w:pPr>
              <w:pStyle w:val="Singleline"/>
              <w:tabs>
                <w:tab w:val="left" w:pos="-142"/>
                <w:tab w:val="left" w:pos="360"/>
              </w:tabs>
              <w:ind w:left="34"/>
              <w:rPr>
                <w:color w:val="7030A0"/>
                <w:szCs w:val="22"/>
              </w:rPr>
            </w:pPr>
          </w:p>
        </w:tc>
      </w:tr>
      <w:tr w:rsidR="00E111D7" w:rsidRPr="00221B4E" w14:paraId="12F31A28" w14:textId="77777777" w:rsidTr="00913BBC">
        <w:tc>
          <w:tcPr>
            <w:tcW w:w="2660" w:type="dxa"/>
          </w:tcPr>
          <w:p w14:paraId="42E6CF11" w14:textId="77777777" w:rsidR="00E111D7" w:rsidRDefault="00E111D7" w:rsidP="00E111D7">
            <w:pPr>
              <w:tabs>
                <w:tab w:val="left" w:pos="-142"/>
              </w:tabs>
              <w:jc w:val="both"/>
              <w:rPr>
                <w:szCs w:val="22"/>
              </w:rPr>
            </w:pPr>
          </w:p>
          <w:p w14:paraId="6C1DC13D" w14:textId="5356CABD" w:rsidR="00E111D7" w:rsidRPr="001B52FD" w:rsidRDefault="00E111D7" w:rsidP="00E111D7">
            <w:pPr>
              <w:tabs>
                <w:tab w:val="left" w:pos="-142"/>
              </w:tabs>
              <w:jc w:val="both"/>
              <w:rPr>
                <w:szCs w:val="22"/>
              </w:rPr>
            </w:pPr>
            <w:r>
              <w:rPr>
                <w:szCs w:val="22"/>
              </w:rPr>
              <w:t>Dr M Rennie</w:t>
            </w:r>
          </w:p>
        </w:tc>
        <w:tc>
          <w:tcPr>
            <w:tcW w:w="6520" w:type="dxa"/>
            <w:gridSpan w:val="2"/>
          </w:tcPr>
          <w:p w14:paraId="4C8B3167" w14:textId="77777777" w:rsidR="00E111D7" w:rsidRPr="00221B4E" w:rsidRDefault="00E111D7" w:rsidP="00E111D7">
            <w:pPr>
              <w:pStyle w:val="Singleline"/>
              <w:tabs>
                <w:tab w:val="left" w:pos="-142"/>
                <w:tab w:val="left" w:pos="360"/>
              </w:tabs>
              <w:ind w:left="34"/>
              <w:rPr>
                <w:color w:val="7030A0"/>
                <w:szCs w:val="22"/>
              </w:rPr>
            </w:pPr>
          </w:p>
        </w:tc>
      </w:tr>
    </w:tbl>
    <w:p w14:paraId="35ADD63C" w14:textId="5C6AC051" w:rsidR="00B76BA6" w:rsidRDefault="00B76BA6" w:rsidP="004869D9">
      <w:pPr>
        <w:tabs>
          <w:tab w:val="left" w:pos="-142"/>
        </w:tabs>
        <w:jc w:val="both"/>
        <w:rPr>
          <w:color w:val="7030A0"/>
          <w:szCs w:val="22"/>
        </w:rPr>
      </w:pPr>
    </w:p>
    <w:p w14:paraId="0660BBB2" w14:textId="77777777" w:rsidR="00B76BA6" w:rsidRPr="00221B4E" w:rsidRDefault="00B76BA6" w:rsidP="004869D9">
      <w:pPr>
        <w:tabs>
          <w:tab w:val="left" w:pos="-142"/>
        </w:tabs>
        <w:jc w:val="both"/>
        <w:rPr>
          <w:color w:val="7030A0"/>
          <w:szCs w:val="22"/>
        </w:rPr>
      </w:pPr>
    </w:p>
    <w:p w14:paraId="21D31B7A" w14:textId="77777777" w:rsidR="004869D9" w:rsidRPr="00221B4E" w:rsidRDefault="004869D9" w:rsidP="004869D9">
      <w:pPr>
        <w:tabs>
          <w:tab w:val="left" w:pos="-142"/>
          <w:tab w:val="left" w:pos="1317"/>
        </w:tabs>
        <w:jc w:val="both"/>
        <w:rPr>
          <w:i/>
          <w:color w:val="7030A0"/>
          <w:szCs w:val="22"/>
        </w:rPr>
      </w:pPr>
    </w:p>
    <w:tbl>
      <w:tblPr>
        <w:tblW w:w="0" w:type="auto"/>
        <w:tblLayout w:type="fixed"/>
        <w:tblLook w:val="0000" w:firstRow="0" w:lastRow="0" w:firstColumn="0" w:lastColumn="0" w:noHBand="0" w:noVBand="0"/>
      </w:tblPr>
      <w:tblGrid>
        <w:gridCol w:w="2660"/>
        <w:gridCol w:w="6435"/>
        <w:gridCol w:w="85"/>
      </w:tblGrid>
      <w:tr w:rsidR="00221B4E" w:rsidRPr="00221B4E" w14:paraId="21D31B7C" w14:textId="77777777" w:rsidTr="004953C6">
        <w:trPr>
          <w:gridAfter w:val="1"/>
          <w:wAfter w:w="85" w:type="dxa"/>
          <w:cantSplit/>
          <w:trHeight w:val="472"/>
        </w:trPr>
        <w:tc>
          <w:tcPr>
            <w:tcW w:w="9095" w:type="dxa"/>
            <w:gridSpan w:val="2"/>
          </w:tcPr>
          <w:p w14:paraId="21D31B7B" w14:textId="77777777" w:rsidR="004869D9" w:rsidRPr="00262DD7" w:rsidRDefault="004869D9" w:rsidP="004953C6">
            <w:pPr>
              <w:tabs>
                <w:tab w:val="left" w:pos="-142"/>
              </w:tabs>
              <w:jc w:val="both"/>
              <w:rPr>
                <w:b/>
                <w:szCs w:val="22"/>
              </w:rPr>
            </w:pPr>
            <w:r w:rsidRPr="00262DD7">
              <w:rPr>
                <w:b/>
                <w:szCs w:val="22"/>
              </w:rPr>
              <w:t>In Objection to the Order:</w:t>
            </w:r>
          </w:p>
        </w:tc>
      </w:tr>
      <w:tr w:rsidR="00221B4E" w:rsidRPr="00221B4E" w14:paraId="21D31B7F" w14:textId="77777777" w:rsidTr="004953C6">
        <w:tc>
          <w:tcPr>
            <w:tcW w:w="2660" w:type="dxa"/>
          </w:tcPr>
          <w:p w14:paraId="21D31B7D" w14:textId="5334CC81" w:rsidR="004869D9" w:rsidRPr="00262DD7" w:rsidRDefault="004869D9" w:rsidP="00771715">
            <w:pPr>
              <w:tabs>
                <w:tab w:val="left" w:pos="-142"/>
              </w:tabs>
              <w:jc w:val="both"/>
              <w:rPr>
                <w:szCs w:val="22"/>
              </w:rPr>
            </w:pPr>
            <w:r w:rsidRPr="00262DD7">
              <w:rPr>
                <w:szCs w:val="22"/>
              </w:rPr>
              <w:t xml:space="preserve">Mr </w:t>
            </w:r>
            <w:r w:rsidR="00771715" w:rsidRPr="00262DD7">
              <w:rPr>
                <w:szCs w:val="22"/>
              </w:rPr>
              <w:t xml:space="preserve">D </w:t>
            </w:r>
            <w:r w:rsidR="00262DD7">
              <w:rPr>
                <w:szCs w:val="22"/>
              </w:rPr>
              <w:t>Stedman-Jones</w:t>
            </w:r>
          </w:p>
        </w:tc>
        <w:tc>
          <w:tcPr>
            <w:tcW w:w="6520" w:type="dxa"/>
            <w:gridSpan w:val="2"/>
          </w:tcPr>
          <w:p w14:paraId="21D31B7E" w14:textId="6876A413" w:rsidR="004869D9" w:rsidRPr="008B7C86" w:rsidRDefault="00262DD7" w:rsidP="004953C6">
            <w:pPr>
              <w:pStyle w:val="Singleline"/>
              <w:tabs>
                <w:tab w:val="left" w:pos="-142"/>
                <w:tab w:val="left" w:pos="360"/>
              </w:tabs>
              <w:ind w:left="34"/>
              <w:rPr>
                <w:szCs w:val="22"/>
              </w:rPr>
            </w:pPr>
            <w:r>
              <w:rPr>
                <w:szCs w:val="22"/>
              </w:rPr>
              <w:t>of Counsel</w:t>
            </w:r>
            <w:r w:rsidR="0061764C">
              <w:rPr>
                <w:szCs w:val="22"/>
              </w:rPr>
              <w:t xml:space="preserve"> </w:t>
            </w:r>
            <w:r w:rsidR="00DB133F">
              <w:rPr>
                <w:i/>
                <w:iCs/>
                <w:szCs w:val="22"/>
              </w:rPr>
              <w:t xml:space="preserve">instructed by </w:t>
            </w:r>
            <w:r w:rsidR="008B7C86">
              <w:rPr>
                <w:i/>
                <w:iCs/>
                <w:szCs w:val="22"/>
              </w:rPr>
              <w:t xml:space="preserve">Sue Rumfitt Associates on behalf of </w:t>
            </w:r>
            <w:r w:rsidR="008B7C86">
              <w:rPr>
                <w:szCs w:val="22"/>
              </w:rPr>
              <w:t>Mr &amp; Mrs J Grey and Mr &amp; Mrs J Wakeland</w:t>
            </w:r>
          </w:p>
        </w:tc>
      </w:tr>
      <w:tr w:rsidR="00221B4E" w:rsidRPr="00221B4E" w14:paraId="21D31B82" w14:textId="77777777" w:rsidTr="004953C6">
        <w:tc>
          <w:tcPr>
            <w:tcW w:w="2660" w:type="dxa"/>
          </w:tcPr>
          <w:p w14:paraId="21D31B80" w14:textId="77777777" w:rsidR="004869D9" w:rsidRPr="00262DD7" w:rsidRDefault="004869D9" w:rsidP="004953C6">
            <w:pPr>
              <w:tabs>
                <w:tab w:val="left" w:pos="-142"/>
              </w:tabs>
              <w:ind w:left="284"/>
              <w:jc w:val="both"/>
              <w:rPr>
                <w:szCs w:val="22"/>
              </w:rPr>
            </w:pPr>
            <w:r w:rsidRPr="00262DD7">
              <w:rPr>
                <w:i/>
                <w:szCs w:val="22"/>
              </w:rPr>
              <w:t>who called:</w:t>
            </w:r>
          </w:p>
        </w:tc>
        <w:tc>
          <w:tcPr>
            <w:tcW w:w="6520" w:type="dxa"/>
            <w:gridSpan w:val="2"/>
          </w:tcPr>
          <w:p w14:paraId="21D31B81" w14:textId="77777777" w:rsidR="004869D9" w:rsidRPr="00262DD7" w:rsidRDefault="004869D9" w:rsidP="004953C6">
            <w:pPr>
              <w:pStyle w:val="Singleline"/>
              <w:tabs>
                <w:tab w:val="left" w:pos="-142"/>
                <w:tab w:val="left" w:pos="1387"/>
              </w:tabs>
              <w:ind w:left="34"/>
              <w:rPr>
                <w:szCs w:val="22"/>
              </w:rPr>
            </w:pPr>
            <w:r w:rsidRPr="00262DD7">
              <w:rPr>
                <w:szCs w:val="22"/>
              </w:rPr>
              <w:tab/>
            </w:r>
          </w:p>
        </w:tc>
      </w:tr>
      <w:tr w:rsidR="00884288" w:rsidRPr="00884288" w14:paraId="21D31B85" w14:textId="77777777" w:rsidTr="004953C6">
        <w:tc>
          <w:tcPr>
            <w:tcW w:w="2660" w:type="dxa"/>
          </w:tcPr>
          <w:p w14:paraId="79556D39" w14:textId="77777777" w:rsidR="00262DD7" w:rsidRPr="006E737D" w:rsidRDefault="004869D9" w:rsidP="00A558E9">
            <w:pPr>
              <w:tabs>
                <w:tab w:val="left" w:pos="-142"/>
              </w:tabs>
              <w:jc w:val="both"/>
              <w:rPr>
                <w:sz w:val="16"/>
                <w:szCs w:val="16"/>
              </w:rPr>
            </w:pPr>
            <w:r w:rsidRPr="006E737D">
              <w:rPr>
                <w:szCs w:val="22"/>
              </w:rPr>
              <w:t xml:space="preserve">    </w:t>
            </w:r>
          </w:p>
          <w:p w14:paraId="21D31B83" w14:textId="53EFD43F" w:rsidR="004869D9" w:rsidRPr="006E737D" w:rsidRDefault="00262DD7" w:rsidP="00A558E9">
            <w:pPr>
              <w:tabs>
                <w:tab w:val="left" w:pos="-142"/>
              </w:tabs>
              <w:jc w:val="both"/>
              <w:rPr>
                <w:szCs w:val="22"/>
              </w:rPr>
            </w:pPr>
            <w:r w:rsidRPr="006E737D">
              <w:rPr>
                <w:szCs w:val="22"/>
              </w:rPr>
              <w:t xml:space="preserve">    </w:t>
            </w:r>
            <w:r w:rsidR="004869D9" w:rsidRPr="006E737D">
              <w:rPr>
                <w:szCs w:val="22"/>
              </w:rPr>
              <w:t xml:space="preserve">Mr </w:t>
            </w:r>
            <w:r w:rsidR="00101A3E" w:rsidRPr="006E737D">
              <w:rPr>
                <w:szCs w:val="22"/>
              </w:rPr>
              <w:t>J Grey</w:t>
            </w:r>
          </w:p>
        </w:tc>
        <w:tc>
          <w:tcPr>
            <w:tcW w:w="6520" w:type="dxa"/>
            <w:gridSpan w:val="2"/>
          </w:tcPr>
          <w:p w14:paraId="21D31B84" w14:textId="77777777" w:rsidR="004869D9" w:rsidRPr="00884288" w:rsidRDefault="004869D9" w:rsidP="004953C6">
            <w:pPr>
              <w:pStyle w:val="Singleline"/>
              <w:tabs>
                <w:tab w:val="left" w:pos="-142"/>
                <w:tab w:val="left" w:pos="360"/>
              </w:tabs>
              <w:ind w:left="34"/>
              <w:rPr>
                <w:color w:val="7030A0"/>
                <w:szCs w:val="22"/>
              </w:rPr>
            </w:pPr>
          </w:p>
        </w:tc>
      </w:tr>
      <w:tr w:rsidR="00884288" w:rsidRPr="00884288" w14:paraId="21D31B88" w14:textId="77777777" w:rsidTr="004953C6">
        <w:tc>
          <w:tcPr>
            <w:tcW w:w="2660" w:type="dxa"/>
          </w:tcPr>
          <w:p w14:paraId="21D31B86" w14:textId="77777777" w:rsidR="004869D9" w:rsidRPr="006E737D" w:rsidRDefault="004869D9" w:rsidP="004953C6">
            <w:pPr>
              <w:tabs>
                <w:tab w:val="left" w:pos="-142"/>
              </w:tabs>
              <w:jc w:val="both"/>
              <w:rPr>
                <w:sz w:val="20"/>
              </w:rPr>
            </w:pPr>
          </w:p>
        </w:tc>
        <w:tc>
          <w:tcPr>
            <w:tcW w:w="6520" w:type="dxa"/>
            <w:gridSpan w:val="2"/>
          </w:tcPr>
          <w:p w14:paraId="21D31B87" w14:textId="77777777" w:rsidR="004869D9" w:rsidRPr="00884288" w:rsidRDefault="004869D9" w:rsidP="004953C6">
            <w:pPr>
              <w:pStyle w:val="Singleline"/>
              <w:tabs>
                <w:tab w:val="left" w:pos="-142"/>
                <w:tab w:val="left" w:pos="360"/>
              </w:tabs>
              <w:ind w:left="34"/>
              <w:rPr>
                <w:color w:val="7030A0"/>
                <w:sz w:val="20"/>
              </w:rPr>
            </w:pPr>
          </w:p>
        </w:tc>
      </w:tr>
      <w:tr w:rsidR="00884288" w:rsidRPr="00884288" w14:paraId="21D31B8B" w14:textId="77777777" w:rsidTr="004953C6">
        <w:tc>
          <w:tcPr>
            <w:tcW w:w="2660" w:type="dxa"/>
          </w:tcPr>
          <w:p w14:paraId="21D31B89" w14:textId="17D17C97" w:rsidR="004869D9" w:rsidRPr="006E737D" w:rsidRDefault="004869D9" w:rsidP="00A558E9">
            <w:pPr>
              <w:tabs>
                <w:tab w:val="left" w:pos="-142"/>
              </w:tabs>
              <w:jc w:val="both"/>
              <w:rPr>
                <w:szCs w:val="22"/>
              </w:rPr>
            </w:pPr>
            <w:r w:rsidRPr="006E737D">
              <w:rPr>
                <w:szCs w:val="22"/>
              </w:rPr>
              <w:t xml:space="preserve">    </w:t>
            </w:r>
            <w:r w:rsidR="004931E9" w:rsidRPr="006E737D">
              <w:rPr>
                <w:szCs w:val="22"/>
              </w:rPr>
              <w:t>Mrs B Grey</w:t>
            </w:r>
          </w:p>
        </w:tc>
        <w:tc>
          <w:tcPr>
            <w:tcW w:w="6520" w:type="dxa"/>
            <w:gridSpan w:val="2"/>
          </w:tcPr>
          <w:p w14:paraId="21D31B8A" w14:textId="77777777" w:rsidR="004869D9" w:rsidRPr="00884288" w:rsidRDefault="004869D9" w:rsidP="004953C6">
            <w:pPr>
              <w:pStyle w:val="Singleline"/>
              <w:tabs>
                <w:tab w:val="left" w:pos="-142"/>
                <w:tab w:val="left" w:pos="360"/>
              </w:tabs>
              <w:ind w:left="34"/>
              <w:rPr>
                <w:color w:val="7030A0"/>
                <w:szCs w:val="22"/>
              </w:rPr>
            </w:pPr>
          </w:p>
        </w:tc>
      </w:tr>
      <w:tr w:rsidR="00884288" w:rsidRPr="00884288" w14:paraId="21D31B8E" w14:textId="77777777" w:rsidTr="004953C6">
        <w:tc>
          <w:tcPr>
            <w:tcW w:w="2660" w:type="dxa"/>
          </w:tcPr>
          <w:p w14:paraId="21D31B8C" w14:textId="77777777" w:rsidR="004869D9" w:rsidRPr="00884288" w:rsidRDefault="004869D9" w:rsidP="004953C6">
            <w:pPr>
              <w:tabs>
                <w:tab w:val="left" w:pos="-142"/>
              </w:tabs>
              <w:jc w:val="both"/>
              <w:rPr>
                <w:color w:val="7030A0"/>
                <w:szCs w:val="22"/>
              </w:rPr>
            </w:pPr>
          </w:p>
        </w:tc>
        <w:tc>
          <w:tcPr>
            <w:tcW w:w="6520" w:type="dxa"/>
            <w:gridSpan w:val="2"/>
          </w:tcPr>
          <w:p w14:paraId="21D31B8D" w14:textId="77777777" w:rsidR="004869D9" w:rsidRPr="00884288" w:rsidRDefault="004869D9" w:rsidP="004953C6">
            <w:pPr>
              <w:pStyle w:val="Singleline"/>
              <w:tabs>
                <w:tab w:val="left" w:pos="-142"/>
                <w:tab w:val="left" w:pos="360"/>
              </w:tabs>
              <w:ind w:left="34"/>
              <w:rPr>
                <w:color w:val="7030A0"/>
                <w:szCs w:val="22"/>
              </w:rPr>
            </w:pPr>
          </w:p>
        </w:tc>
      </w:tr>
      <w:tr w:rsidR="00884288" w:rsidRPr="00884288" w14:paraId="21D31B91" w14:textId="77777777" w:rsidTr="004953C6">
        <w:tc>
          <w:tcPr>
            <w:tcW w:w="2660" w:type="dxa"/>
          </w:tcPr>
          <w:p w14:paraId="21D31B8F" w14:textId="084FEC66" w:rsidR="004869D9" w:rsidRPr="00884288" w:rsidRDefault="004869D9" w:rsidP="00A558E9">
            <w:pPr>
              <w:tabs>
                <w:tab w:val="left" w:pos="-142"/>
              </w:tabs>
              <w:jc w:val="both"/>
              <w:rPr>
                <w:color w:val="7030A0"/>
                <w:szCs w:val="22"/>
              </w:rPr>
            </w:pPr>
            <w:r w:rsidRPr="008F3937">
              <w:rPr>
                <w:szCs w:val="22"/>
              </w:rPr>
              <w:t xml:space="preserve">    Mr </w:t>
            </w:r>
            <w:r w:rsidR="001E4A6B" w:rsidRPr="008F3937">
              <w:rPr>
                <w:szCs w:val="22"/>
              </w:rPr>
              <w:t>J Wakel</w:t>
            </w:r>
            <w:r w:rsidR="00A558E9" w:rsidRPr="008F3937">
              <w:rPr>
                <w:szCs w:val="22"/>
              </w:rPr>
              <w:t>an</w:t>
            </w:r>
            <w:r w:rsidR="001E4A6B" w:rsidRPr="008F3937">
              <w:rPr>
                <w:szCs w:val="22"/>
              </w:rPr>
              <w:t>d</w:t>
            </w:r>
          </w:p>
        </w:tc>
        <w:tc>
          <w:tcPr>
            <w:tcW w:w="6520" w:type="dxa"/>
            <w:gridSpan w:val="2"/>
          </w:tcPr>
          <w:p w14:paraId="21D31B90" w14:textId="77777777" w:rsidR="004869D9" w:rsidRPr="00884288" w:rsidRDefault="004869D9" w:rsidP="004953C6">
            <w:pPr>
              <w:pStyle w:val="Singleline"/>
              <w:tabs>
                <w:tab w:val="left" w:pos="-142"/>
                <w:tab w:val="left" w:pos="2459"/>
              </w:tabs>
              <w:ind w:left="34"/>
              <w:rPr>
                <w:color w:val="7030A0"/>
                <w:szCs w:val="22"/>
              </w:rPr>
            </w:pPr>
            <w:r w:rsidRPr="00884288">
              <w:rPr>
                <w:color w:val="7030A0"/>
                <w:szCs w:val="22"/>
              </w:rPr>
              <w:tab/>
            </w:r>
          </w:p>
        </w:tc>
      </w:tr>
      <w:tr w:rsidR="00884288" w:rsidRPr="00884288" w14:paraId="21D31B94" w14:textId="77777777" w:rsidTr="004953C6">
        <w:tc>
          <w:tcPr>
            <w:tcW w:w="2660" w:type="dxa"/>
          </w:tcPr>
          <w:p w14:paraId="21D31B92" w14:textId="77777777" w:rsidR="004869D9" w:rsidRPr="00884288" w:rsidRDefault="004869D9" w:rsidP="004953C6">
            <w:pPr>
              <w:tabs>
                <w:tab w:val="left" w:pos="-142"/>
              </w:tabs>
              <w:jc w:val="both"/>
              <w:rPr>
                <w:color w:val="7030A0"/>
                <w:szCs w:val="22"/>
              </w:rPr>
            </w:pPr>
          </w:p>
        </w:tc>
        <w:tc>
          <w:tcPr>
            <w:tcW w:w="6520" w:type="dxa"/>
            <w:gridSpan w:val="2"/>
          </w:tcPr>
          <w:p w14:paraId="21D31B93" w14:textId="77777777" w:rsidR="004869D9" w:rsidRPr="00884288" w:rsidRDefault="004869D9" w:rsidP="004953C6">
            <w:pPr>
              <w:pStyle w:val="Singleline"/>
              <w:tabs>
                <w:tab w:val="left" w:pos="-142"/>
                <w:tab w:val="left" w:pos="360"/>
              </w:tabs>
              <w:ind w:left="34"/>
              <w:rPr>
                <w:color w:val="7030A0"/>
                <w:szCs w:val="22"/>
              </w:rPr>
            </w:pPr>
          </w:p>
        </w:tc>
      </w:tr>
      <w:tr w:rsidR="00884288" w:rsidRPr="00884288" w14:paraId="21D31B97" w14:textId="77777777" w:rsidTr="004953C6">
        <w:tc>
          <w:tcPr>
            <w:tcW w:w="2660" w:type="dxa"/>
          </w:tcPr>
          <w:p w14:paraId="21D31B95" w14:textId="40771735" w:rsidR="004869D9" w:rsidRPr="00884288" w:rsidRDefault="004869D9" w:rsidP="00A558E9">
            <w:pPr>
              <w:tabs>
                <w:tab w:val="left" w:pos="-142"/>
              </w:tabs>
              <w:jc w:val="both"/>
              <w:rPr>
                <w:color w:val="7030A0"/>
                <w:szCs w:val="22"/>
              </w:rPr>
            </w:pPr>
            <w:r w:rsidRPr="00884288">
              <w:rPr>
                <w:color w:val="7030A0"/>
                <w:szCs w:val="22"/>
              </w:rPr>
              <w:t xml:space="preserve">    </w:t>
            </w:r>
            <w:r w:rsidRPr="0040418D">
              <w:rPr>
                <w:szCs w:val="22"/>
              </w:rPr>
              <w:t>Mr</w:t>
            </w:r>
            <w:r w:rsidR="000655DE" w:rsidRPr="0040418D">
              <w:rPr>
                <w:szCs w:val="22"/>
              </w:rPr>
              <w:t xml:space="preserve"> T D</w:t>
            </w:r>
            <w:r w:rsidR="00A558E9" w:rsidRPr="0040418D">
              <w:rPr>
                <w:szCs w:val="22"/>
              </w:rPr>
              <w:t>o</w:t>
            </w:r>
            <w:r w:rsidR="000655DE" w:rsidRPr="0040418D">
              <w:rPr>
                <w:szCs w:val="22"/>
              </w:rPr>
              <w:t>wdell</w:t>
            </w:r>
          </w:p>
        </w:tc>
        <w:tc>
          <w:tcPr>
            <w:tcW w:w="6520" w:type="dxa"/>
            <w:gridSpan w:val="2"/>
          </w:tcPr>
          <w:p w14:paraId="21D31B96" w14:textId="77777777" w:rsidR="004869D9" w:rsidRPr="00884288" w:rsidRDefault="004869D9" w:rsidP="004953C6">
            <w:pPr>
              <w:pStyle w:val="Singleline"/>
              <w:tabs>
                <w:tab w:val="left" w:pos="-142"/>
                <w:tab w:val="left" w:pos="360"/>
              </w:tabs>
              <w:ind w:left="34"/>
              <w:rPr>
                <w:color w:val="7030A0"/>
                <w:szCs w:val="22"/>
              </w:rPr>
            </w:pPr>
          </w:p>
        </w:tc>
      </w:tr>
      <w:tr w:rsidR="00861E3B" w:rsidRPr="00884288" w14:paraId="0CD768C1" w14:textId="77777777" w:rsidTr="004953C6">
        <w:tc>
          <w:tcPr>
            <w:tcW w:w="2660" w:type="dxa"/>
          </w:tcPr>
          <w:p w14:paraId="0875FCB1" w14:textId="77777777" w:rsidR="00861E3B" w:rsidRPr="00EF297C" w:rsidRDefault="00861E3B" w:rsidP="00A558E9">
            <w:pPr>
              <w:tabs>
                <w:tab w:val="left" w:pos="-142"/>
              </w:tabs>
              <w:jc w:val="both"/>
              <w:rPr>
                <w:szCs w:val="22"/>
              </w:rPr>
            </w:pPr>
          </w:p>
        </w:tc>
        <w:tc>
          <w:tcPr>
            <w:tcW w:w="6520" w:type="dxa"/>
            <w:gridSpan w:val="2"/>
          </w:tcPr>
          <w:p w14:paraId="316BBA50" w14:textId="77777777" w:rsidR="00861E3B" w:rsidRPr="00884288" w:rsidRDefault="00861E3B" w:rsidP="004953C6">
            <w:pPr>
              <w:pStyle w:val="Singleline"/>
              <w:tabs>
                <w:tab w:val="left" w:pos="-142"/>
                <w:tab w:val="left" w:pos="360"/>
              </w:tabs>
              <w:ind w:left="34"/>
              <w:rPr>
                <w:color w:val="7030A0"/>
                <w:szCs w:val="22"/>
              </w:rPr>
            </w:pPr>
          </w:p>
        </w:tc>
      </w:tr>
      <w:tr w:rsidR="00861E3B" w:rsidRPr="00884288" w14:paraId="24231FB5" w14:textId="77777777" w:rsidTr="004953C6">
        <w:tc>
          <w:tcPr>
            <w:tcW w:w="2660" w:type="dxa"/>
          </w:tcPr>
          <w:p w14:paraId="3EDA77D9" w14:textId="6B19BD2E" w:rsidR="00861E3B" w:rsidRPr="00EF297C" w:rsidRDefault="006B6385" w:rsidP="00A558E9">
            <w:pPr>
              <w:tabs>
                <w:tab w:val="left" w:pos="-142"/>
              </w:tabs>
              <w:jc w:val="both"/>
              <w:rPr>
                <w:szCs w:val="22"/>
              </w:rPr>
            </w:pPr>
            <w:r w:rsidRPr="00EF297C">
              <w:rPr>
                <w:szCs w:val="22"/>
              </w:rPr>
              <w:t xml:space="preserve">    Dr F Grey</w:t>
            </w:r>
          </w:p>
        </w:tc>
        <w:tc>
          <w:tcPr>
            <w:tcW w:w="6520" w:type="dxa"/>
            <w:gridSpan w:val="2"/>
          </w:tcPr>
          <w:p w14:paraId="5E34A176" w14:textId="77777777" w:rsidR="00861E3B" w:rsidRPr="00884288" w:rsidRDefault="00861E3B" w:rsidP="004953C6">
            <w:pPr>
              <w:pStyle w:val="Singleline"/>
              <w:tabs>
                <w:tab w:val="left" w:pos="-142"/>
                <w:tab w:val="left" w:pos="360"/>
              </w:tabs>
              <w:ind w:left="34"/>
              <w:rPr>
                <w:color w:val="7030A0"/>
                <w:szCs w:val="22"/>
              </w:rPr>
            </w:pPr>
          </w:p>
        </w:tc>
      </w:tr>
      <w:tr w:rsidR="00861E3B" w:rsidRPr="00884288" w14:paraId="0FF17680" w14:textId="77777777" w:rsidTr="004953C6">
        <w:tc>
          <w:tcPr>
            <w:tcW w:w="2660" w:type="dxa"/>
          </w:tcPr>
          <w:p w14:paraId="7284358C" w14:textId="557B7DF4" w:rsidR="00861E3B" w:rsidRPr="00884288" w:rsidRDefault="006B6385" w:rsidP="00A558E9">
            <w:pPr>
              <w:tabs>
                <w:tab w:val="left" w:pos="-142"/>
              </w:tabs>
              <w:jc w:val="both"/>
              <w:rPr>
                <w:color w:val="7030A0"/>
                <w:szCs w:val="22"/>
              </w:rPr>
            </w:pPr>
            <w:r w:rsidRPr="00884288">
              <w:rPr>
                <w:color w:val="7030A0"/>
                <w:szCs w:val="22"/>
              </w:rPr>
              <w:t xml:space="preserve"> </w:t>
            </w:r>
          </w:p>
        </w:tc>
        <w:tc>
          <w:tcPr>
            <w:tcW w:w="6520" w:type="dxa"/>
            <w:gridSpan w:val="2"/>
          </w:tcPr>
          <w:p w14:paraId="5507310C" w14:textId="77777777" w:rsidR="00861E3B" w:rsidRPr="00884288" w:rsidRDefault="00861E3B" w:rsidP="004953C6">
            <w:pPr>
              <w:pStyle w:val="Singleline"/>
              <w:tabs>
                <w:tab w:val="left" w:pos="-142"/>
                <w:tab w:val="left" w:pos="360"/>
              </w:tabs>
              <w:ind w:left="34"/>
              <w:rPr>
                <w:color w:val="7030A0"/>
                <w:szCs w:val="22"/>
              </w:rPr>
            </w:pPr>
          </w:p>
        </w:tc>
      </w:tr>
      <w:tr w:rsidR="00884288" w:rsidRPr="00884288" w14:paraId="300B1C85" w14:textId="77777777" w:rsidTr="006B5D98">
        <w:trPr>
          <w:trHeight w:val="178"/>
        </w:trPr>
        <w:tc>
          <w:tcPr>
            <w:tcW w:w="2660" w:type="dxa"/>
          </w:tcPr>
          <w:p w14:paraId="5098AC6A" w14:textId="77777777" w:rsidR="00861E3B" w:rsidRPr="00EF297C" w:rsidRDefault="006B6385" w:rsidP="00A558E9">
            <w:pPr>
              <w:tabs>
                <w:tab w:val="left" w:pos="-142"/>
              </w:tabs>
              <w:jc w:val="both"/>
              <w:rPr>
                <w:szCs w:val="22"/>
              </w:rPr>
            </w:pPr>
            <w:r w:rsidRPr="00884288">
              <w:rPr>
                <w:color w:val="7030A0"/>
                <w:szCs w:val="22"/>
              </w:rPr>
              <w:t xml:space="preserve">    </w:t>
            </w:r>
            <w:r w:rsidR="006B5D98" w:rsidRPr="00EF297C">
              <w:rPr>
                <w:szCs w:val="22"/>
              </w:rPr>
              <w:t>Mr J Noble</w:t>
            </w:r>
          </w:p>
          <w:p w14:paraId="0CF40CFF" w14:textId="77777777" w:rsidR="006B5D98" w:rsidRPr="00EF297C" w:rsidRDefault="006B5D98" w:rsidP="00A558E9">
            <w:pPr>
              <w:tabs>
                <w:tab w:val="left" w:pos="-142"/>
              </w:tabs>
              <w:jc w:val="both"/>
              <w:rPr>
                <w:szCs w:val="22"/>
              </w:rPr>
            </w:pPr>
          </w:p>
          <w:p w14:paraId="47B92B45" w14:textId="77777777" w:rsidR="006B5D98" w:rsidRPr="00EF297C" w:rsidRDefault="006B5D98" w:rsidP="00A558E9">
            <w:pPr>
              <w:tabs>
                <w:tab w:val="left" w:pos="-142"/>
              </w:tabs>
              <w:jc w:val="both"/>
              <w:rPr>
                <w:szCs w:val="22"/>
              </w:rPr>
            </w:pPr>
            <w:r w:rsidRPr="00EF297C">
              <w:rPr>
                <w:szCs w:val="22"/>
              </w:rPr>
              <w:t xml:space="preserve">    Mrs B Noble</w:t>
            </w:r>
          </w:p>
          <w:p w14:paraId="7D5F4EA4" w14:textId="77777777" w:rsidR="006B5D98" w:rsidRPr="0040418D" w:rsidRDefault="006B5D98" w:rsidP="00A558E9">
            <w:pPr>
              <w:tabs>
                <w:tab w:val="left" w:pos="-142"/>
              </w:tabs>
              <w:jc w:val="both"/>
              <w:rPr>
                <w:szCs w:val="22"/>
              </w:rPr>
            </w:pPr>
          </w:p>
          <w:p w14:paraId="3D5BB782" w14:textId="71A937A9" w:rsidR="006B5D98" w:rsidRPr="00884288" w:rsidRDefault="006B5D98" w:rsidP="00A558E9">
            <w:pPr>
              <w:tabs>
                <w:tab w:val="left" w:pos="-142"/>
              </w:tabs>
              <w:jc w:val="both"/>
              <w:rPr>
                <w:color w:val="7030A0"/>
                <w:szCs w:val="22"/>
              </w:rPr>
            </w:pPr>
            <w:r w:rsidRPr="0040418D">
              <w:rPr>
                <w:szCs w:val="22"/>
              </w:rPr>
              <w:t xml:space="preserve">    </w:t>
            </w:r>
            <w:r w:rsidR="00CF427F" w:rsidRPr="0040418D">
              <w:rPr>
                <w:szCs w:val="22"/>
              </w:rPr>
              <w:t>Mr M Rooke</w:t>
            </w:r>
          </w:p>
        </w:tc>
        <w:tc>
          <w:tcPr>
            <w:tcW w:w="6520" w:type="dxa"/>
            <w:gridSpan w:val="2"/>
          </w:tcPr>
          <w:p w14:paraId="029BDA1C" w14:textId="77777777" w:rsidR="00861E3B" w:rsidRPr="00884288" w:rsidRDefault="00861E3B" w:rsidP="006B6385">
            <w:pPr>
              <w:pStyle w:val="Singleline"/>
              <w:tabs>
                <w:tab w:val="left" w:pos="-142"/>
                <w:tab w:val="left" w:pos="360"/>
              </w:tabs>
              <w:rPr>
                <w:color w:val="7030A0"/>
                <w:szCs w:val="22"/>
              </w:rPr>
            </w:pPr>
          </w:p>
        </w:tc>
      </w:tr>
      <w:tr w:rsidR="00861E3B" w:rsidRPr="00884288" w14:paraId="10833753" w14:textId="77777777" w:rsidTr="004953C6">
        <w:tc>
          <w:tcPr>
            <w:tcW w:w="2660" w:type="dxa"/>
          </w:tcPr>
          <w:p w14:paraId="3551E493" w14:textId="77777777" w:rsidR="00861E3B" w:rsidRPr="008F3937" w:rsidRDefault="00861E3B" w:rsidP="00A558E9">
            <w:pPr>
              <w:tabs>
                <w:tab w:val="left" w:pos="-142"/>
              </w:tabs>
              <w:jc w:val="both"/>
              <w:rPr>
                <w:szCs w:val="22"/>
              </w:rPr>
            </w:pPr>
          </w:p>
        </w:tc>
        <w:tc>
          <w:tcPr>
            <w:tcW w:w="6520" w:type="dxa"/>
            <w:gridSpan w:val="2"/>
          </w:tcPr>
          <w:p w14:paraId="21BAA61C" w14:textId="77777777" w:rsidR="00861E3B" w:rsidRPr="00884288" w:rsidRDefault="00861E3B" w:rsidP="004953C6">
            <w:pPr>
              <w:pStyle w:val="Singleline"/>
              <w:tabs>
                <w:tab w:val="left" w:pos="-142"/>
                <w:tab w:val="left" w:pos="360"/>
              </w:tabs>
              <w:ind w:left="34"/>
              <w:rPr>
                <w:color w:val="7030A0"/>
                <w:szCs w:val="22"/>
              </w:rPr>
            </w:pPr>
          </w:p>
        </w:tc>
      </w:tr>
      <w:tr w:rsidR="00884288" w:rsidRPr="00884288" w14:paraId="1ABFDEDA" w14:textId="77777777" w:rsidTr="004953C6">
        <w:tc>
          <w:tcPr>
            <w:tcW w:w="2660" w:type="dxa"/>
          </w:tcPr>
          <w:p w14:paraId="54949F9C" w14:textId="45A05CE1" w:rsidR="00884288" w:rsidRPr="008F3937" w:rsidRDefault="00884288" w:rsidP="00A558E9">
            <w:pPr>
              <w:tabs>
                <w:tab w:val="left" w:pos="-142"/>
              </w:tabs>
              <w:jc w:val="both"/>
              <w:rPr>
                <w:szCs w:val="22"/>
              </w:rPr>
            </w:pPr>
            <w:r w:rsidRPr="008F3937">
              <w:rPr>
                <w:bCs/>
                <w:szCs w:val="22"/>
              </w:rPr>
              <w:t xml:space="preserve">    Mr R White</w:t>
            </w:r>
          </w:p>
        </w:tc>
        <w:tc>
          <w:tcPr>
            <w:tcW w:w="6520" w:type="dxa"/>
            <w:gridSpan w:val="2"/>
          </w:tcPr>
          <w:p w14:paraId="64BBFC03" w14:textId="77777777" w:rsidR="00884288" w:rsidRPr="00884288" w:rsidRDefault="00884288" w:rsidP="004953C6">
            <w:pPr>
              <w:pStyle w:val="Singleline"/>
              <w:tabs>
                <w:tab w:val="left" w:pos="-142"/>
                <w:tab w:val="left" w:pos="360"/>
              </w:tabs>
              <w:ind w:left="34"/>
              <w:rPr>
                <w:color w:val="7030A0"/>
                <w:szCs w:val="22"/>
              </w:rPr>
            </w:pPr>
          </w:p>
        </w:tc>
      </w:tr>
      <w:tr w:rsidR="00861E3B" w:rsidRPr="00884288" w14:paraId="0ED0BB08" w14:textId="77777777" w:rsidTr="004953C6">
        <w:tc>
          <w:tcPr>
            <w:tcW w:w="2660" w:type="dxa"/>
          </w:tcPr>
          <w:p w14:paraId="2C84B990" w14:textId="77777777" w:rsidR="00861E3B" w:rsidRDefault="00861E3B" w:rsidP="00A558E9">
            <w:pPr>
              <w:tabs>
                <w:tab w:val="left" w:pos="-142"/>
              </w:tabs>
              <w:jc w:val="both"/>
              <w:rPr>
                <w:color w:val="7030A0"/>
                <w:szCs w:val="22"/>
              </w:rPr>
            </w:pPr>
          </w:p>
          <w:p w14:paraId="01C27C4E" w14:textId="197EB223" w:rsidR="006E737D" w:rsidRPr="00884288" w:rsidRDefault="006E737D" w:rsidP="00A558E9">
            <w:pPr>
              <w:tabs>
                <w:tab w:val="left" w:pos="-142"/>
              </w:tabs>
              <w:jc w:val="both"/>
              <w:rPr>
                <w:color w:val="7030A0"/>
                <w:szCs w:val="22"/>
              </w:rPr>
            </w:pPr>
          </w:p>
        </w:tc>
        <w:tc>
          <w:tcPr>
            <w:tcW w:w="6520" w:type="dxa"/>
            <w:gridSpan w:val="2"/>
          </w:tcPr>
          <w:p w14:paraId="1D277C1A" w14:textId="77777777" w:rsidR="00861E3B" w:rsidRPr="00884288" w:rsidRDefault="00861E3B" w:rsidP="004953C6">
            <w:pPr>
              <w:pStyle w:val="Singleline"/>
              <w:tabs>
                <w:tab w:val="left" w:pos="-142"/>
                <w:tab w:val="left" w:pos="360"/>
              </w:tabs>
              <w:ind w:left="34"/>
              <w:rPr>
                <w:color w:val="7030A0"/>
                <w:szCs w:val="22"/>
              </w:rPr>
            </w:pPr>
          </w:p>
        </w:tc>
      </w:tr>
    </w:tbl>
    <w:p w14:paraId="21D31B98" w14:textId="2EBDFF93" w:rsidR="004869D9" w:rsidRPr="00884288" w:rsidRDefault="006E737D" w:rsidP="004869D9">
      <w:pPr>
        <w:tabs>
          <w:tab w:val="left" w:pos="-142"/>
        </w:tabs>
        <w:jc w:val="both"/>
        <w:rPr>
          <w:bCs/>
          <w:color w:val="7030A0"/>
          <w:szCs w:val="22"/>
        </w:rPr>
      </w:pPr>
      <w:r>
        <w:rPr>
          <w:b/>
          <w:szCs w:val="22"/>
        </w:rPr>
        <w:t xml:space="preserve"> </w:t>
      </w:r>
      <w:r w:rsidRPr="00262DD7">
        <w:rPr>
          <w:b/>
          <w:szCs w:val="22"/>
        </w:rPr>
        <w:t>In</w:t>
      </w:r>
      <w:r>
        <w:rPr>
          <w:b/>
          <w:szCs w:val="22"/>
        </w:rPr>
        <w:t>terested parties speaking in o</w:t>
      </w:r>
      <w:r w:rsidRPr="00262DD7">
        <w:rPr>
          <w:b/>
          <w:szCs w:val="22"/>
        </w:rPr>
        <w:t>bjection to the Order:</w:t>
      </w:r>
    </w:p>
    <w:tbl>
      <w:tblPr>
        <w:tblW w:w="0" w:type="auto"/>
        <w:tblLayout w:type="fixed"/>
        <w:tblLook w:val="0000" w:firstRow="0" w:lastRow="0" w:firstColumn="0" w:lastColumn="0" w:noHBand="0" w:noVBand="0"/>
      </w:tblPr>
      <w:tblGrid>
        <w:gridCol w:w="2660"/>
      </w:tblGrid>
      <w:tr w:rsidR="006E737D" w:rsidRPr="00884288" w14:paraId="63BA9D41" w14:textId="77777777" w:rsidTr="00857EB0">
        <w:tc>
          <w:tcPr>
            <w:tcW w:w="2660" w:type="dxa"/>
          </w:tcPr>
          <w:p w14:paraId="0221BF75" w14:textId="77777777" w:rsidR="006E737D" w:rsidRPr="00884288" w:rsidRDefault="006E737D" w:rsidP="00857EB0">
            <w:pPr>
              <w:tabs>
                <w:tab w:val="left" w:pos="-142"/>
              </w:tabs>
              <w:jc w:val="both"/>
              <w:rPr>
                <w:color w:val="7030A0"/>
                <w:szCs w:val="22"/>
              </w:rPr>
            </w:pPr>
          </w:p>
        </w:tc>
      </w:tr>
      <w:tr w:rsidR="006E737D" w:rsidRPr="00884288" w14:paraId="06AC4278" w14:textId="77777777" w:rsidTr="00857EB0">
        <w:tc>
          <w:tcPr>
            <w:tcW w:w="2660" w:type="dxa"/>
          </w:tcPr>
          <w:p w14:paraId="092FB7D6" w14:textId="40723D71" w:rsidR="006E737D" w:rsidRPr="00884288" w:rsidRDefault="006E737D" w:rsidP="00857EB0">
            <w:pPr>
              <w:tabs>
                <w:tab w:val="left" w:pos="-142"/>
              </w:tabs>
              <w:jc w:val="both"/>
              <w:rPr>
                <w:color w:val="7030A0"/>
                <w:szCs w:val="22"/>
              </w:rPr>
            </w:pPr>
            <w:r w:rsidRPr="006E737D">
              <w:rPr>
                <w:szCs w:val="22"/>
              </w:rPr>
              <w:t>Mr S Sprackling</w:t>
            </w:r>
          </w:p>
        </w:tc>
      </w:tr>
    </w:tbl>
    <w:p w14:paraId="11261628" w14:textId="77777777" w:rsidR="008145F3" w:rsidRDefault="008145F3" w:rsidP="004869D9">
      <w:pPr>
        <w:tabs>
          <w:tab w:val="left" w:pos="-142"/>
        </w:tabs>
        <w:jc w:val="both"/>
        <w:rPr>
          <w:b/>
          <w:color w:val="7030A0"/>
          <w:szCs w:val="22"/>
        </w:rPr>
      </w:pPr>
    </w:p>
    <w:p w14:paraId="21D31B9E" w14:textId="102C5E30" w:rsidR="004869D9" w:rsidRPr="00221B4E" w:rsidRDefault="004869D9" w:rsidP="004869D9">
      <w:pPr>
        <w:tabs>
          <w:tab w:val="left" w:pos="-142"/>
        </w:tabs>
        <w:jc w:val="both"/>
        <w:rPr>
          <w:b/>
          <w:color w:val="7030A0"/>
          <w:szCs w:val="22"/>
        </w:rPr>
      </w:pPr>
      <w:r w:rsidRPr="00221B4E">
        <w:rPr>
          <w:b/>
          <w:color w:val="7030A0"/>
          <w:szCs w:val="22"/>
        </w:rPr>
        <w:t>INQUIRY DOCUMENTS</w:t>
      </w:r>
    </w:p>
    <w:p w14:paraId="21D31B9F" w14:textId="77777777" w:rsidR="004869D9" w:rsidRPr="00221B4E" w:rsidRDefault="004869D9" w:rsidP="004869D9">
      <w:pPr>
        <w:tabs>
          <w:tab w:val="left" w:pos="-142"/>
        </w:tabs>
        <w:jc w:val="both"/>
        <w:rPr>
          <w:b/>
          <w:color w:val="7030A0"/>
          <w:szCs w:val="22"/>
        </w:rPr>
      </w:pPr>
    </w:p>
    <w:tbl>
      <w:tblPr>
        <w:tblW w:w="0" w:type="auto"/>
        <w:tblLayout w:type="fixed"/>
        <w:tblLook w:val="0000" w:firstRow="0" w:lastRow="0" w:firstColumn="0" w:lastColumn="0" w:noHBand="0" w:noVBand="0"/>
      </w:tblPr>
      <w:tblGrid>
        <w:gridCol w:w="624"/>
        <w:gridCol w:w="8840"/>
      </w:tblGrid>
      <w:tr w:rsidR="00221B4E" w:rsidRPr="00221B4E" w14:paraId="21D31BA2" w14:textId="77777777" w:rsidTr="004953C6">
        <w:tc>
          <w:tcPr>
            <w:tcW w:w="624" w:type="dxa"/>
          </w:tcPr>
          <w:p w14:paraId="21D31BA0" w14:textId="77777777" w:rsidR="004869D9" w:rsidRPr="00221B4E" w:rsidRDefault="004869D9" w:rsidP="004953C6">
            <w:pPr>
              <w:tabs>
                <w:tab w:val="left" w:pos="-142"/>
              </w:tabs>
              <w:jc w:val="both"/>
              <w:rPr>
                <w:color w:val="7030A0"/>
                <w:szCs w:val="22"/>
              </w:rPr>
            </w:pPr>
            <w:r w:rsidRPr="00221B4E">
              <w:rPr>
                <w:color w:val="7030A0"/>
                <w:szCs w:val="22"/>
              </w:rPr>
              <w:t>1</w:t>
            </w:r>
          </w:p>
        </w:tc>
        <w:tc>
          <w:tcPr>
            <w:tcW w:w="8840" w:type="dxa"/>
          </w:tcPr>
          <w:p w14:paraId="21D31BA1" w14:textId="77777777" w:rsidR="004869D9" w:rsidRPr="00221B4E" w:rsidRDefault="004869D9" w:rsidP="004953C6">
            <w:pPr>
              <w:tabs>
                <w:tab w:val="left" w:pos="-142"/>
              </w:tabs>
              <w:rPr>
                <w:color w:val="7030A0"/>
                <w:szCs w:val="22"/>
              </w:rPr>
            </w:pPr>
            <w:r w:rsidRPr="00221B4E">
              <w:rPr>
                <w:color w:val="7030A0"/>
                <w:szCs w:val="22"/>
              </w:rPr>
              <w:t>The Order</w:t>
            </w:r>
          </w:p>
        </w:tc>
      </w:tr>
      <w:tr w:rsidR="00221B4E" w:rsidRPr="00221B4E" w14:paraId="21D31BA5" w14:textId="77777777" w:rsidTr="004953C6">
        <w:tc>
          <w:tcPr>
            <w:tcW w:w="624" w:type="dxa"/>
          </w:tcPr>
          <w:p w14:paraId="21D31BA3" w14:textId="77777777" w:rsidR="004869D9" w:rsidRPr="00221B4E" w:rsidRDefault="004869D9" w:rsidP="004953C6">
            <w:pPr>
              <w:tabs>
                <w:tab w:val="left" w:pos="-142"/>
              </w:tabs>
              <w:jc w:val="both"/>
              <w:rPr>
                <w:color w:val="7030A0"/>
                <w:szCs w:val="22"/>
              </w:rPr>
            </w:pPr>
          </w:p>
        </w:tc>
        <w:tc>
          <w:tcPr>
            <w:tcW w:w="8840" w:type="dxa"/>
          </w:tcPr>
          <w:p w14:paraId="21D31BA4" w14:textId="77777777" w:rsidR="004869D9" w:rsidRPr="00221B4E" w:rsidRDefault="004869D9" w:rsidP="004953C6">
            <w:pPr>
              <w:tabs>
                <w:tab w:val="left" w:pos="-142"/>
              </w:tabs>
              <w:rPr>
                <w:color w:val="7030A0"/>
                <w:szCs w:val="22"/>
              </w:rPr>
            </w:pPr>
          </w:p>
        </w:tc>
      </w:tr>
      <w:tr w:rsidR="00221B4E" w:rsidRPr="00221B4E" w14:paraId="21D31BA8" w14:textId="77777777" w:rsidTr="004953C6">
        <w:tc>
          <w:tcPr>
            <w:tcW w:w="624" w:type="dxa"/>
          </w:tcPr>
          <w:p w14:paraId="21D31BA6" w14:textId="77777777" w:rsidR="004869D9" w:rsidRPr="00221B4E" w:rsidRDefault="004869D9" w:rsidP="004953C6">
            <w:pPr>
              <w:tabs>
                <w:tab w:val="left" w:pos="-142"/>
              </w:tabs>
              <w:jc w:val="both"/>
              <w:rPr>
                <w:color w:val="7030A0"/>
                <w:szCs w:val="22"/>
              </w:rPr>
            </w:pPr>
            <w:r w:rsidRPr="00221B4E">
              <w:rPr>
                <w:color w:val="7030A0"/>
                <w:szCs w:val="22"/>
              </w:rPr>
              <w:t>2</w:t>
            </w:r>
          </w:p>
        </w:tc>
        <w:tc>
          <w:tcPr>
            <w:tcW w:w="8840" w:type="dxa"/>
          </w:tcPr>
          <w:p w14:paraId="21D31BA7" w14:textId="05AB51E0" w:rsidR="004869D9" w:rsidRPr="00221B4E" w:rsidRDefault="00A558E9" w:rsidP="004953C6">
            <w:pPr>
              <w:tabs>
                <w:tab w:val="left" w:pos="-142"/>
              </w:tabs>
              <w:rPr>
                <w:color w:val="7030A0"/>
                <w:szCs w:val="22"/>
              </w:rPr>
            </w:pPr>
            <w:r w:rsidRPr="00221B4E">
              <w:rPr>
                <w:color w:val="7030A0"/>
                <w:szCs w:val="22"/>
              </w:rPr>
              <w:t xml:space="preserve">Closing Statement of </w:t>
            </w:r>
            <w:r w:rsidR="00B76BA6">
              <w:rPr>
                <w:color w:val="7030A0"/>
                <w:szCs w:val="22"/>
              </w:rPr>
              <w:t>West Sussex Council</w:t>
            </w:r>
          </w:p>
        </w:tc>
      </w:tr>
      <w:tr w:rsidR="00221B4E" w:rsidRPr="00221B4E" w14:paraId="21D31BAB" w14:textId="77777777" w:rsidTr="004953C6">
        <w:tc>
          <w:tcPr>
            <w:tcW w:w="624" w:type="dxa"/>
          </w:tcPr>
          <w:p w14:paraId="21D31BA9" w14:textId="77777777" w:rsidR="004869D9" w:rsidRPr="00221B4E" w:rsidRDefault="004869D9" w:rsidP="004953C6">
            <w:pPr>
              <w:tabs>
                <w:tab w:val="left" w:pos="-142"/>
              </w:tabs>
              <w:jc w:val="both"/>
              <w:rPr>
                <w:color w:val="7030A0"/>
                <w:szCs w:val="22"/>
              </w:rPr>
            </w:pPr>
          </w:p>
        </w:tc>
        <w:tc>
          <w:tcPr>
            <w:tcW w:w="8840" w:type="dxa"/>
          </w:tcPr>
          <w:p w14:paraId="21D31BAA" w14:textId="77777777" w:rsidR="004869D9" w:rsidRPr="00221B4E" w:rsidRDefault="004869D9" w:rsidP="004953C6">
            <w:pPr>
              <w:tabs>
                <w:tab w:val="left" w:pos="-142"/>
              </w:tabs>
              <w:rPr>
                <w:color w:val="7030A0"/>
                <w:szCs w:val="22"/>
              </w:rPr>
            </w:pPr>
          </w:p>
        </w:tc>
      </w:tr>
      <w:tr w:rsidR="00221B4E" w:rsidRPr="00221B4E" w14:paraId="21D31BAE" w14:textId="77777777" w:rsidTr="004953C6">
        <w:tc>
          <w:tcPr>
            <w:tcW w:w="624" w:type="dxa"/>
          </w:tcPr>
          <w:p w14:paraId="21D31BAC" w14:textId="77777777" w:rsidR="004869D9" w:rsidRPr="00221B4E" w:rsidRDefault="004869D9" w:rsidP="004953C6">
            <w:pPr>
              <w:tabs>
                <w:tab w:val="left" w:pos="-142"/>
              </w:tabs>
              <w:jc w:val="both"/>
              <w:rPr>
                <w:color w:val="7030A0"/>
                <w:szCs w:val="22"/>
              </w:rPr>
            </w:pPr>
            <w:r w:rsidRPr="00221B4E">
              <w:rPr>
                <w:color w:val="7030A0"/>
                <w:szCs w:val="22"/>
              </w:rPr>
              <w:t>3</w:t>
            </w:r>
          </w:p>
        </w:tc>
        <w:tc>
          <w:tcPr>
            <w:tcW w:w="8840" w:type="dxa"/>
          </w:tcPr>
          <w:p w14:paraId="21D31BAD" w14:textId="3418030D" w:rsidR="004869D9" w:rsidRPr="00221B4E" w:rsidRDefault="00A558E9" w:rsidP="00A558E9">
            <w:pPr>
              <w:tabs>
                <w:tab w:val="left" w:pos="-142"/>
              </w:tabs>
              <w:rPr>
                <w:color w:val="7030A0"/>
                <w:szCs w:val="22"/>
              </w:rPr>
            </w:pPr>
            <w:r w:rsidRPr="00221B4E">
              <w:rPr>
                <w:color w:val="7030A0"/>
                <w:szCs w:val="22"/>
              </w:rPr>
              <w:t xml:space="preserve">Closing Statement of </w:t>
            </w:r>
          </w:p>
        </w:tc>
      </w:tr>
    </w:tbl>
    <w:p w14:paraId="21D31BAF" w14:textId="77777777" w:rsidR="004869D9" w:rsidRPr="00155378" w:rsidRDefault="004869D9" w:rsidP="004869D9">
      <w:pPr>
        <w:pStyle w:val="Heading6blackfont"/>
        <w:tabs>
          <w:tab w:val="left" w:pos="-142"/>
        </w:tabs>
        <w:rPr>
          <w:color w:val="7030A0"/>
          <w:sz w:val="16"/>
          <w:szCs w:val="16"/>
        </w:rPr>
      </w:pPr>
    </w:p>
    <w:p w14:paraId="21D31BB0" w14:textId="434B9CEE" w:rsidR="006959CC" w:rsidRDefault="006959CC">
      <w:pPr>
        <w:rPr>
          <w:color w:val="7030A0"/>
          <w:kern w:val="28"/>
          <w:sz w:val="16"/>
          <w:szCs w:val="16"/>
        </w:rPr>
      </w:pPr>
      <w:r>
        <w:rPr>
          <w:color w:val="7030A0"/>
          <w:sz w:val="16"/>
          <w:szCs w:val="16"/>
        </w:rPr>
        <w:br w:type="page"/>
      </w:r>
    </w:p>
    <w:p w14:paraId="2D6485EF" w14:textId="77777777" w:rsidR="005B64AA" w:rsidRDefault="005B64AA" w:rsidP="006F121F">
      <w:pPr>
        <w:pStyle w:val="Style1"/>
        <w:numPr>
          <w:ilvl w:val="0"/>
          <w:numId w:val="0"/>
        </w:numPr>
        <w:rPr>
          <w:color w:val="7030A0"/>
          <w:sz w:val="16"/>
          <w:szCs w:val="16"/>
        </w:rPr>
      </w:pPr>
    </w:p>
    <w:p w14:paraId="46D034A5" w14:textId="04C24F30" w:rsidR="004869D9" w:rsidRPr="00155378" w:rsidRDefault="006959CC" w:rsidP="006F121F">
      <w:pPr>
        <w:pStyle w:val="Style1"/>
        <w:numPr>
          <w:ilvl w:val="0"/>
          <w:numId w:val="0"/>
        </w:numPr>
        <w:rPr>
          <w:color w:val="7030A0"/>
          <w:sz w:val="16"/>
          <w:szCs w:val="16"/>
        </w:rPr>
      </w:pPr>
      <w:r>
        <w:rPr>
          <w:noProof/>
        </w:rPr>
        <w:drawing>
          <wp:inline distT="0" distB="0" distL="0" distR="0" wp14:anchorId="704EF5D8" wp14:editId="00B25AB2">
            <wp:extent cx="5908040" cy="8360410"/>
            <wp:effectExtent l="0" t="0" r="0" b="2540"/>
            <wp:docPr id="1" name="Picture 1"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der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sectPr w:rsidR="004869D9" w:rsidRPr="00155378" w:rsidSect="004316B5">
      <w:headerReference w:type="default" r:id="rId11"/>
      <w:footerReference w:type="default" r:id="rId12"/>
      <w:headerReference w:type="first" r:id="rId13"/>
      <w:footerReference w:type="first" r:id="rId14"/>
      <w:pgSz w:w="11906" w:h="16838" w:code="9"/>
      <w:pgMar w:top="682" w:right="1077" w:bottom="1135" w:left="1525" w:header="555" w:footer="4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E669B" w14:textId="77777777" w:rsidR="00C2517B" w:rsidRDefault="00C2517B" w:rsidP="00F62916">
      <w:r>
        <w:separator/>
      </w:r>
    </w:p>
  </w:endnote>
  <w:endnote w:type="continuationSeparator" w:id="0">
    <w:p w14:paraId="6584CDE6" w14:textId="77777777" w:rsidR="00C2517B" w:rsidRDefault="00C2517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1BC8" w14:textId="77777777" w:rsidR="00155588" w:rsidRDefault="00155588" w:rsidP="0088597C">
    <w:pPr>
      <w:pStyle w:val="Noindent"/>
      <w:spacing w:before="120"/>
      <w:jc w:val="center"/>
      <w:rPr>
        <w:rStyle w:val="PageNumber"/>
      </w:rPr>
    </w:pPr>
    <w:r>
      <w:rPr>
        <w:noProof/>
        <w:sz w:val="18"/>
      </w:rPr>
      <mc:AlternateContent>
        <mc:Choice Requires="wps">
          <w:drawing>
            <wp:anchor distT="0" distB="0" distL="114300" distR="114300" simplePos="0" relativeHeight="251664896" behindDoc="0" locked="0" layoutInCell="1" allowOverlap="1" wp14:anchorId="21D31BD4" wp14:editId="71C34D16">
              <wp:simplePos x="0" y="0"/>
              <wp:positionH relativeFrom="page">
                <wp:posOffset>965835</wp:posOffset>
              </wp:positionH>
              <wp:positionV relativeFrom="paragraph">
                <wp:posOffset>159385</wp:posOffset>
              </wp:positionV>
              <wp:extent cx="5943600" cy="0"/>
              <wp:effectExtent l="0" t="0" r="0" b="0"/>
              <wp:wrapNone/>
              <wp:docPr id="3"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80152" id="Line 21" o:spid="_x0000_s1026" alt="&quot;&quot;"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BwhBY6wQEAAGoDAAAOAAAAAAAAAAAAAAAAAC4C&#10;AABkcnMvZTJvRG9jLnhtbFBLAQItABQABgAIAAAAIQA5JDQM3AAAAAoBAAAPAAAAAAAAAAAAAAAA&#10;ABsEAABkcnMvZG93bnJldi54bWxQSwUGAAAAAAQABADzAAAAJAUAAAAA&#10;">
              <w10:wrap anchorx="page"/>
            </v:line>
          </w:pict>
        </mc:Fallback>
      </mc:AlternateContent>
    </w:r>
  </w:p>
  <w:p w14:paraId="21D31BC9" w14:textId="77777777" w:rsidR="00155588" w:rsidRPr="003827EC" w:rsidRDefault="00155588" w:rsidP="00CC723B">
    <w:pPr>
      <w:pStyle w:val="Noindent"/>
      <w:tabs>
        <w:tab w:val="left" w:pos="4536"/>
      </w:tabs>
      <w:jc w:val="center"/>
      <w:rPr>
        <w:rStyle w:val="PageNumber"/>
        <w:sz w:val="4"/>
        <w:szCs w:val="4"/>
      </w:rPr>
    </w:pPr>
  </w:p>
  <w:p w14:paraId="21D31BCA" w14:textId="06590DBB" w:rsidR="00155588" w:rsidRDefault="00B565BD" w:rsidP="008E58CE">
    <w:pPr>
      <w:pStyle w:val="Footer"/>
      <w:jc w:val="center"/>
    </w:pPr>
    <w:r>
      <w:fldChar w:fldCharType="begin"/>
    </w:r>
    <w:r>
      <w:instrText xml:space="preserve"> PAGE   \* MERGEFORMAT </w:instrText>
    </w:r>
    <w:r>
      <w:fldChar w:fldCharType="separate"/>
    </w:r>
    <w:r>
      <w:rPr>
        <w:noProof/>
      </w:rPr>
      <w:t>1</w:t>
    </w:r>
    <w:r>
      <w:rPr>
        <w:noProof/>
      </w:rPr>
      <w:fldChar w:fldCharType="end"/>
    </w:r>
  </w:p>
  <w:p w14:paraId="21D31BCB" w14:textId="77777777" w:rsidR="00155588" w:rsidRDefault="00155588" w:rsidP="00CC723B">
    <w:pPr>
      <w:pStyle w:val="Noindent"/>
      <w:tabs>
        <w:tab w:val="left" w:pos="4536"/>
      </w:tabs>
      <w:jc w:val="cen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48E0" w14:textId="463D2113" w:rsidR="004316B5" w:rsidRDefault="004316B5" w:rsidP="004316B5">
    <w:pPr>
      <w:pStyle w:val="Noindent"/>
      <w:spacing w:before="120"/>
      <w:jc w:val="center"/>
      <w:rPr>
        <w:rStyle w:val="PageNumber"/>
      </w:rPr>
    </w:pPr>
    <w:r>
      <w:rPr>
        <w:noProof/>
        <w:sz w:val="18"/>
      </w:rPr>
      <mc:AlternateContent>
        <mc:Choice Requires="wps">
          <w:drawing>
            <wp:anchor distT="0" distB="0" distL="114300" distR="114300" simplePos="0" relativeHeight="251666944" behindDoc="0" locked="0" layoutInCell="1" allowOverlap="1" wp14:anchorId="5DAEDC48" wp14:editId="6C712A5E">
              <wp:simplePos x="0" y="0"/>
              <wp:positionH relativeFrom="page">
                <wp:posOffset>965835</wp:posOffset>
              </wp:positionH>
              <wp:positionV relativeFrom="paragraph">
                <wp:posOffset>159385</wp:posOffset>
              </wp:positionV>
              <wp:extent cx="5943600" cy="0"/>
              <wp:effectExtent l="0" t="0" r="0" b="0"/>
              <wp:wrapNone/>
              <wp:docPr id="5" name="Lin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14DDF" id="Line 21" o:spid="_x0000_s1026" alt="&quot;&quot;"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05pt,12.55pt" to="54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">
              <w10:wrap anchorx="page"/>
            </v:line>
          </w:pict>
        </mc:Fallback>
      </mc:AlternateContent>
    </w:r>
  </w:p>
  <w:p w14:paraId="0CAB86C8" w14:textId="77777777" w:rsidR="004316B5" w:rsidRPr="003827EC" w:rsidRDefault="004316B5" w:rsidP="004316B5">
    <w:pPr>
      <w:pStyle w:val="Noindent"/>
      <w:tabs>
        <w:tab w:val="left" w:pos="4536"/>
      </w:tabs>
      <w:jc w:val="center"/>
      <w:rPr>
        <w:rStyle w:val="PageNumber"/>
        <w:sz w:val="4"/>
        <w:szCs w:val="4"/>
      </w:rPr>
    </w:pPr>
  </w:p>
  <w:p w14:paraId="2B5E59FC" w14:textId="77777777" w:rsidR="004316B5" w:rsidRDefault="004316B5" w:rsidP="004316B5">
    <w:pPr>
      <w:pStyle w:val="Footer"/>
    </w:pPr>
    <w:r w:rsidRPr="007C0557">
      <w:t>https://www.gov.uk/guidance/rights-of-way-online-order-details</w:t>
    </w:r>
  </w:p>
  <w:p w14:paraId="00016368" w14:textId="667F8C7A" w:rsidR="004316B5" w:rsidRDefault="00431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2AD42" w14:textId="77777777" w:rsidR="00C2517B" w:rsidRDefault="00C2517B" w:rsidP="00F62916">
      <w:r>
        <w:separator/>
      </w:r>
    </w:p>
  </w:footnote>
  <w:footnote w:type="continuationSeparator" w:id="0">
    <w:p w14:paraId="72F7D562" w14:textId="77777777" w:rsidR="00C2517B" w:rsidRDefault="00C2517B" w:rsidP="00F62916">
      <w:r>
        <w:continuationSeparator/>
      </w:r>
    </w:p>
  </w:footnote>
  <w:footnote w:id="1">
    <w:p w14:paraId="6D43061E" w14:textId="34729675" w:rsidR="00120D5C" w:rsidRDefault="00120D5C" w:rsidP="00995AAC">
      <w:pPr>
        <w:pStyle w:val="FootnoteText"/>
      </w:pPr>
      <w:r>
        <w:rPr>
          <w:rStyle w:val="FootnoteReference"/>
        </w:rPr>
        <w:footnoteRef/>
      </w:r>
      <w:r>
        <w:t xml:space="preserve"> Points A, B and C are shown in the Order map</w:t>
      </w:r>
    </w:p>
  </w:footnote>
  <w:footnote w:id="2">
    <w:p w14:paraId="0506513C" w14:textId="737F71AD" w:rsidR="00995AAC" w:rsidRPr="00995AAC" w:rsidRDefault="00995AAC" w:rsidP="0061510A">
      <w:pPr>
        <w:pStyle w:val="FootnoteText"/>
        <w:rPr>
          <w:szCs w:val="22"/>
        </w:rPr>
      </w:pPr>
      <w:r>
        <w:rPr>
          <w:rStyle w:val="FootnoteReference"/>
        </w:rPr>
        <w:footnoteRef/>
      </w:r>
      <w:r>
        <w:t xml:space="preserve"> </w:t>
      </w:r>
      <w:r w:rsidRPr="00995AAC">
        <w:t>With the OMA taking a neutral stance the case in support of the Order was led by applicant</w:t>
      </w:r>
      <w:r>
        <w:t>, with particular assistance from two parties</w:t>
      </w:r>
      <w:r w:rsidRPr="00995AAC">
        <w:t>.</w:t>
      </w:r>
      <w:r>
        <w:rPr>
          <w:szCs w:val="22"/>
        </w:rPr>
        <w:t xml:space="preserve"> </w:t>
      </w:r>
      <w:r w:rsidR="0061510A">
        <w:rPr>
          <w:szCs w:val="22"/>
        </w:rPr>
        <w:t xml:space="preserve"> I refer to the</w:t>
      </w:r>
      <w:r w:rsidR="00680BFA">
        <w:rPr>
          <w:szCs w:val="22"/>
        </w:rPr>
        <w:t>se parties as the</w:t>
      </w:r>
      <w:r w:rsidR="0061510A">
        <w:rPr>
          <w:szCs w:val="22"/>
        </w:rPr>
        <w:t xml:space="preserve"> supporters in this decision</w:t>
      </w:r>
    </w:p>
  </w:footnote>
  <w:footnote w:id="3">
    <w:p w14:paraId="6D604F12" w14:textId="03DCB6AA" w:rsidR="00B24AC0" w:rsidRDefault="00B24AC0" w:rsidP="00995AAC">
      <w:pPr>
        <w:pStyle w:val="FootnoteText"/>
      </w:pPr>
      <w:r>
        <w:rPr>
          <w:rStyle w:val="FootnoteReference"/>
        </w:rPr>
        <w:footnoteRef/>
      </w:r>
      <w:r>
        <w:t xml:space="preserve"> When referring to objectors</w:t>
      </w:r>
      <w:r w:rsidR="00E264B5">
        <w:t xml:space="preserve"> in this decision </w:t>
      </w:r>
      <w:r>
        <w:t xml:space="preserve">I </w:t>
      </w:r>
      <w:r w:rsidR="00E264B5">
        <w:t xml:space="preserve">am primarily referring to those who took an active role in the Inquiry.  I </w:t>
      </w:r>
      <w:r w:rsidR="00823B47">
        <w:t>sha</w:t>
      </w:r>
      <w:r w:rsidR="00E264B5">
        <w:t xml:space="preserve">ll also refer to </w:t>
      </w:r>
      <w:r w:rsidR="00823B47">
        <w:t>the written objections as appropriate.</w:t>
      </w:r>
      <w:r w:rsidR="00E264B5">
        <w:t xml:space="preserve"> </w:t>
      </w:r>
    </w:p>
  </w:footnote>
  <w:footnote w:id="4">
    <w:p w14:paraId="70A7264E" w14:textId="2D4C7DE3" w:rsidR="000A08D9" w:rsidRDefault="000A08D9">
      <w:pPr>
        <w:pStyle w:val="FootnoteText"/>
      </w:pPr>
      <w:r>
        <w:rPr>
          <w:rStyle w:val="FootnoteReference"/>
        </w:rPr>
        <w:footnoteRef/>
      </w:r>
      <w:r>
        <w:t xml:space="preserve"> </w:t>
      </w:r>
      <w:r w:rsidR="003D37C6">
        <w:t>A – B – C are shown on the Order map.</w:t>
      </w:r>
    </w:p>
  </w:footnote>
  <w:footnote w:id="5">
    <w:p w14:paraId="562548F6" w14:textId="77777777" w:rsidR="006231BA" w:rsidRDefault="006231BA" w:rsidP="006231BA">
      <w:pPr>
        <w:pStyle w:val="FootnoteText"/>
      </w:pPr>
      <w:r>
        <w:rPr>
          <w:rStyle w:val="FootnoteReference"/>
        </w:rPr>
        <w:footnoteRef/>
      </w:r>
      <w:r>
        <w:t xml:space="preserve"> Unmade </w:t>
      </w:r>
    </w:p>
  </w:footnote>
  <w:footnote w:id="6">
    <w:p w14:paraId="6F6CE9FE" w14:textId="3D7817B7" w:rsidR="006231BA" w:rsidRDefault="006231BA" w:rsidP="006231BA">
      <w:pPr>
        <w:pStyle w:val="FootnoteText"/>
      </w:pPr>
      <w:r>
        <w:rPr>
          <w:rStyle w:val="FootnoteReference"/>
        </w:rPr>
        <w:footnoteRef/>
      </w:r>
      <w:r>
        <w:t xml:space="preserve"> With the date of the planning permission FT </w:t>
      </w:r>
      <w:r w:rsidR="005C4580">
        <w:t>ma</w:t>
      </w:r>
      <w:r>
        <w:t xml:space="preserve">y to have been </w:t>
      </w:r>
      <w:r w:rsidR="005C4580">
        <w:t xml:space="preserve">in the </w:t>
      </w:r>
      <w:r>
        <w:t>l</w:t>
      </w:r>
      <w:r w:rsidR="005C4580">
        <w:t>at</w:t>
      </w:r>
      <w:r>
        <w:t>e</w:t>
      </w:r>
      <w:r w:rsidR="005C4580">
        <w:t xml:space="preserve"> 1950s</w:t>
      </w:r>
    </w:p>
  </w:footnote>
  <w:footnote w:id="7">
    <w:p w14:paraId="4650687C" w14:textId="77777777" w:rsidR="00C305D4" w:rsidRDefault="00C305D4" w:rsidP="00C305D4">
      <w:pPr>
        <w:pStyle w:val="FootnoteText"/>
      </w:pPr>
      <w:r>
        <w:rPr>
          <w:rStyle w:val="FootnoteReference"/>
        </w:rPr>
        <w:footnoteRef/>
      </w:r>
      <w:r>
        <w:t xml:space="preserve"> [1950] 1 KB 438</w:t>
      </w:r>
    </w:p>
  </w:footnote>
  <w:footnote w:id="8">
    <w:p w14:paraId="4B09A5BD" w14:textId="7742F7ED" w:rsidR="006670E8" w:rsidRDefault="006670E8">
      <w:pPr>
        <w:pStyle w:val="FootnoteText"/>
      </w:pPr>
      <w:r>
        <w:rPr>
          <w:rStyle w:val="FootnoteReference"/>
        </w:rPr>
        <w:footnoteRef/>
      </w:r>
      <w:r>
        <w:t xml:space="preserve"> Whether that accords with the planning permission or not is not a </w:t>
      </w:r>
      <w:r w:rsidR="00214B59">
        <w:t xml:space="preserve">matter </w:t>
      </w:r>
      <w:r>
        <w:t>relevant to this dec</w:t>
      </w:r>
      <w:r w:rsidR="00486EA8">
        <w:t>i</w:t>
      </w:r>
      <w:r>
        <w:t>sion</w:t>
      </w:r>
    </w:p>
  </w:footnote>
  <w:footnote w:id="9">
    <w:p w14:paraId="69189C57" w14:textId="77777777" w:rsidR="00773485" w:rsidRDefault="00773485" w:rsidP="00773485">
      <w:pPr>
        <w:pStyle w:val="FootnoteText"/>
      </w:pPr>
      <w:r>
        <w:rPr>
          <w:rStyle w:val="FootnoteReference"/>
        </w:rPr>
        <w:footnoteRef/>
      </w:r>
      <w:r>
        <w:t xml:space="preserve"> [2007] UKHL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F6AB" w14:textId="3EF465F6" w:rsidR="004316B5" w:rsidRDefault="004316B5" w:rsidP="004316B5">
    <w:pPr>
      <w:pStyle w:val="Footer"/>
    </w:pPr>
    <w:r>
      <w:t>ORDER DECISION ROW/3234285</w:t>
    </w:r>
  </w:p>
  <w:p w14:paraId="207A1183" w14:textId="77777777" w:rsidR="004316B5" w:rsidRPr="00B95CD9" w:rsidRDefault="004316B5" w:rsidP="004316B5">
    <w:pPr>
      <w:pStyle w:val="Footer"/>
      <w:rPr>
        <w:sz w:val="14"/>
        <w:szCs w:val="14"/>
      </w:rPr>
    </w:pPr>
  </w:p>
  <w:p w14:paraId="05FEA1EA" w14:textId="77777777" w:rsidR="004316B5" w:rsidRDefault="004316B5" w:rsidP="004316B5">
    <w:pPr>
      <w:pStyle w:val="Footer"/>
      <w:pBdr>
        <w:top w:val="single" w:sz="12" w:space="3" w:color="000000"/>
      </w:pBdr>
    </w:pPr>
  </w:p>
  <w:p w14:paraId="40F867C2" w14:textId="77777777" w:rsidR="004316B5" w:rsidRPr="004316B5" w:rsidRDefault="004316B5" w:rsidP="004316B5">
    <w:pPr>
      <w:pStyle w:val="Foo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155588" w14:paraId="21D31BCD" w14:textId="77777777" w:rsidTr="004953C6">
      <w:tc>
        <w:tcPr>
          <w:tcW w:w="9520" w:type="dxa"/>
        </w:tcPr>
        <w:p w14:paraId="21D31BCC" w14:textId="2EEA7F4E" w:rsidR="00155588" w:rsidRDefault="00155588" w:rsidP="004953C6">
          <w:pPr>
            <w:pStyle w:val="Footer"/>
          </w:pPr>
          <w:bookmarkStart w:id="14" w:name="_Hlk76130915"/>
        </w:p>
      </w:tc>
    </w:tr>
    <w:bookmarkEnd w:id="14"/>
  </w:tbl>
  <w:p w14:paraId="21D31BCF" w14:textId="227814AD" w:rsidR="00155588" w:rsidRDefault="00155588" w:rsidP="004316B5">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F74135D"/>
    <w:multiLevelType w:val="multilevel"/>
    <w:tmpl w:val="0BB46B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00F4B7C"/>
    <w:multiLevelType w:val="multilevel"/>
    <w:tmpl w:val="18F83D7E"/>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F9F4D27"/>
    <w:multiLevelType w:val="multilevel"/>
    <w:tmpl w:val="24B6E4E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82598D"/>
    <w:multiLevelType w:val="hybridMultilevel"/>
    <w:tmpl w:val="E468E5CC"/>
    <w:lvl w:ilvl="0" w:tplc="F4D06CF2">
      <w:start w:val="1"/>
      <w:numFmt w:val="lowerRoman"/>
      <w:lvlText w:val="(%1)"/>
      <w:lvlJc w:val="left"/>
      <w:pPr>
        <w:ind w:left="2073" w:hanging="108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62CA1CF1"/>
    <w:multiLevelType w:val="multilevel"/>
    <w:tmpl w:val="B5E81ABE"/>
    <w:lvl w:ilvl="0">
      <w:start w:val="1"/>
      <w:numFmt w:val="decimal"/>
      <w:pStyle w:val="Style1"/>
      <w:lvlText w:val="%1."/>
      <w:lvlJc w:val="left"/>
      <w:pPr>
        <w:tabs>
          <w:tab w:val="num" w:pos="720"/>
        </w:tabs>
        <w:ind w:left="432" w:hanging="432"/>
      </w:pPr>
      <w:rPr>
        <w:rFonts w:hint="default"/>
        <w:b w:val="0"/>
        <w:i w:val="0"/>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B27798A"/>
    <w:multiLevelType w:val="singleLevel"/>
    <w:tmpl w:val="C9569F28"/>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1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FDB503D"/>
    <w:multiLevelType w:val="hybridMultilevel"/>
    <w:tmpl w:val="EB0CDD90"/>
    <w:lvl w:ilvl="0" w:tplc="9252EEE2">
      <w:start w:val="1"/>
      <w:numFmt w:val="lowerLetter"/>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8"/>
  </w:num>
  <w:num w:numId="2">
    <w:abstractNumId w:val="9"/>
  </w:num>
  <w:num w:numId="3">
    <w:abstractNumId w:val="0"/>
  </w:num>
  <w:num w:numId="4">
    <w:abstractNumId w:val="3"/>
  </w:num>
  <w:num w:numId="5">
    <w:abstractNumId w:val="7"/>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num>
  <w:num w:numId="14">
    <w:abstractNumId w:val="2"/>
  </w:num>
  <w:num w:numId="15">
    <w:abstractNumId w:val="7"/>
  </w:num>
  <w:num w:numId="16">
    <w:abstractNumId w:val="7"/>
  </w:num>
  <w:num w:numId="17">
    <w:abstractNumId w:val="7"/>
  </w:num>
  <w:num w:numId="18">
    <w:abstractNumId w:val="7"/>
  </w:num>
  <w:num w:numId="19">
    <w:abstractNumId w:val="7"/>
  </w:num>
  <w:num w:numId="20">
    <w:abstractNumId w:val="9"/>
  </w:num>
  <w:num w:numId="21">
    <w:abstractNumId w:val="7"/>
  </w:num>
  <w:num w:numId="22">
    <w:abstractNumId w:val="5"/>
  </w:num>
  <w:num w:numId="23">
    <w:abstractNumId w:val="11"/>
  </w:num>
  <w:num w:numId="24">
    <w:abstractNumId w:val="7"/>
  </w:num>
  <w:num w:numId="25">
    <w:abstractNumId w:val="7"/>
  </w:num>
  <w:num w:numId="26">
    <w:abstractNumId w:val="7"/>
  </w:num>
  <w:num w:numId="27">
    <w:abstractNumId w:val="9"/>
  </w:num>
  <w:num w:numId="28">
    <w:abstractNumId w:val="1"/>
  </w:num>
  <w:num w:numId="29">
    <w:abstractNumId w:val="7"/>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D4887"/>
    <w:rsid w:val="00000622"/>
    <w:rsid w:val="000006B6"/>
    <w:rsid w:val="00000A89"/>
    <w:rsid w:val="000013F7"/>
    <w:rsid w:val="0000163E"/>
    <w:rsid w:val="000027B8"/>
    <w:rsid w:val="0000335F"/>
    <w:rsid w:val="0000373C"/>
    <w:rsid w:val="00003BAC"/>
    <w:rsid w:val="00004F5B"/>
    <w:rsid w:val="000056A6"/>
    <w:rsid w:val="000057A0"/>
    <w:rsid w:val="00007231"/>
    <w:rsid w:val="000072C8"/>
    <w:rsid w:val="0000787A"/>
    <w:rsid w:val="0001051E"/>
    <w:rsid w:val="0001052B"/>
    <w:rsid w:val="00010A00"/>
    <w:rsid w:val="00010D64"/>
    <w:rsid w:val="00012140"/>
    <w:rsid w:val="0001556D"/>
    <w:rsid w:val="000156C1"/>
    <w:rsid w:val="000158D3"/>
    <w:rsid w:val="00017931"/>
    <w:rsid w:val="00017EA4"/>
    <w:rsid w:val="0002062C"/>
    <w:rsid w:val="000211A4"/>
    <w:rsid w:val="00024019"/>
    <w:rsid w:val="000248CE"/>
    <w:rsid w:val="000263C5"/>
    <w:rsid w:val="00026D14"/>
    <w:rsid w:val="00026E8F"/>
    <w:rsid w:val="00030157"/>
    <w:rsid w:val="000318B6"/>
    <w:rsid w:val="000324B7"/>
    <w:rsid w:val="00033041"/>
    <w:rsid w:val="00033EF5"/>
    <w:rsid w:val="00034649"/>
    <w:rsid w:val="00035D16"/>
    <w:rsid w:val="0003641A"/>
    <w:rsid w:val="000369F2"/>
    <w:rsid w:val="00036ECF"/>
    <w:rsid w:val="000371D2"/>
    <w:rsid w:val="00037ECA"/>
    <w:rsid w:val="00040D64"/>
    <w:rsid w:val="00041C94"/>
    <w:rsid w:val="00041E9C"/>
    <w:rsid w:val="000420AC"/>
    <w:rsid w:val="00042188"/>
    <w:rsid w:val="00042215"/>
    <w:rsid w:val="00042375"/>
    <w:rsid w:val="000430E5"/>
    <w:rsid w:val="00044978"/>
    <w:rsid w:val="00046145"/>
    <w:rsid w:val="0004625F"/>
    <w:rsid w:val="00047A40"/>
    <w:rsid w:val="0005105F"/>
    <w:rsid w:val="000525B3"/>
    <w:rsid w:val="00053135"/>
    <w:rsid w:val="00056DF3"/>
    <w:rsid w:val="000600C4"/>
    <w:rsid w:val="00060729"/>
    <w:rsid w:val="00060993"/>
    <w:rsid w:val="00060D7D"/>
    <w:rsid w:val="00061A5C"/>
    <w:rsid w:val="000625FC"/>
    <w:rsid w:val="00063549"/>
    <w:rsid w:val="0006356B"/>
    <w:rsid w:val="0006356E"/>
    <w:rsid w:val="0006372A"/>
    <w:rsid w:val="00063EB0"/>
    <w:rsid w:val="00064BEC"/>
    <w:rsid w:val="000655DE"/>
    <w:rsid w:val="0006656A"/>
    <w:rsid w:val="000675D3"/>
    <w:rsid w:val="00067829"/>
    <w:rsid w:val="000708C1"/>
    <w:rsid w:val="00071182"/>
    <w:rsid w:val="00072322"/>
    <w:rsid w:val="000728B6"/>
    <w:rsid w:val="00073360"/>
    <w:rsid w:val="0007359F"/>
    <w:rsid w:val="000737A7"/>
    <w:rsid w:val="000739B3"/>
    <w:rsid w:val="000746C8"/>
    <w:rsid w:val="00074A81"/>
    <w:rsid w:val="00074CE5"/>
    <w:rsid w:val="00075A3E"/>
    <w:rsid w:val="000767FC"/>
    <w:rsid w:val="00076BC9"/>
    <w:rsid w:val="00077358"/>
    <w:rsid w:val="000777D6"/>
    <w:rsid w:val="00077F0C"/>
    <w:rsid w:val="000821B3"/>
    <w:rsid w:val="000822C5"/>
    <w:rsid w:val="000829BA"/>
    <w:rsid w:val="00083947"/>
    <w:rsid w:val="00083EB9"/>
    <w:rsid w:val="000843F7"/>
    <w:rsid w:val="00084A6C"/>
    <w:rsid w:val="00085BA5"/>
    <w:rsid w:val="00086164"/>
    <w:rsid w:val="00086E0B"/>
    <w:rsid w:val="0008723C"/>
    <w:rsid w:val="00087AF4"/>
    <w:rsid w:val="00087DEC"/>
    <w:rsid w:val="00087DEE"/>
    <w:rsid w:val="000905D6"/>
    <w:rsid w:val="00090FA6"/>
    <w:rsid w:val="00090FF4"/>
    <w:rsid w:val="000913A3"/>
    <w:rsid w:val="0009286B"/>
    <w:rsid w:val="00093C16"/>
    <w:rsid w:val="00093F11"/>
    <w:rsid w:val="00094A07"/>
    <w:rsid w:val="00094C41"/>
    <w:rsid w:val="000950FA"/>
    <w:rsid w:val="000952B0"/>
    <w:rsid w:val="00095754"/>
    <w:rsid w:val="0009603D"/>
    <w:rsid w:val="0009689C"/>
    <w:rsid w:val="00096CC2"/>
    <w:rsid w:val="00096E75"/>
    <w:rsid w:val="00097AF6"/>
    <w:rsid w:val="00097EA7"/>
    <w:rsid w:val="000A08D9"/>
    <w:rsid w:val="000A1EC6"/>
    <w:rsid w:val="000A295D"/>
    <w:rsid w:val="000A334A"/>
    <w:rsid w:val="000A3AB8"/>
    <w:rsid w:val="000A3C20"/>
    <w:rsid w:val="000A43CA"/>
    <w:rsid w:val="000A4AEB"/>
    <w:rsid w:val="000A64AE"/>
    <w:rsid w:val="000A6F76"/>
    <w:rsid w:val="000A6F7C"/>
    <w:rsid w:val="000A74B8"/>
    <w:rsid w:val="000A77C2"/>
    <w:rsid w:val="000A7D4F"/>
    <w:rsid w:val="000B0BD5"/>
    <w:rsid w:val="000B13FB"/>
    <w:rsid w:val="000B1D5F"/>
    <w:rsid w:val="000B1DB0"/>
    <w:rsid w:val="000B252A"/>
    <w:rsid w:val="000B2D5C"/>
    <w:rsid w:val="000B376C"/>
    <w:rsid w:val="000B488E"/>
    <w:rsid w:val="000B7430"/>
    <w:rsid w:val="000B7598"/>
    <w:rsid w:val="000B794C"/>
    <w:rsid w:val="000C0780"/>
    <w:rsid w:val="000C114D"/>
    <w:rsid w:val="000C1A38"/>
    <w:rsid w:val="000C1A6C"/>
    <w:rsid w:val="000C1B5B"/>
    <w:rsid w:val="000C1CE4"/>
    <w:rsid w:val="000C24BD"/>
    <w:rsid w:val="000C28E5"/>
    <w:rsid w:val="000C3F13"/>
    <w:rsid w:val="000C4994"/>
    <w:rsid w:val="000C49F7"/>
    <w:rsid w:val="000C698E"/>
    <w:rsid w:val="000C6B12"/>
    <w:rsid w:val="000C7A37"/>
    <w:rsid w:val="000D0673"/>
    <w:rsid w:val="000D0F39"/>
    <w:rsid w:val="000D1229"/>
    <w:rsid w:val="000D26DE"/>
    <w:rsid w:val="000D2B04"/>
    <w:rsid w:val="000D2FAB"/>
    <w:rsid w:val="000D4326"/>
    <w:rsid w:val="000D4887"/>
    <w:rsid w:val="000D5B66"/>
    <w:rsid w:val="000D5E61"/>
    <w:rsid w:val="000D6A5E"/>
    <w:rsid w:val="000D75D0"/>
    <w:rsid w:val="000D78E9"/>
    <w:rsid w:val="000E15C4"/>
    <w:rsid w:val="000E18C3"/>
    <w:rsid w:val="000E2875"/>
    <w:rsid w:val="000E2896"/>
    <w:rsid w:val="000E2E95"/>
    <w:rsid w:val="000E3CE2"/>
    <w:rsid w:val="000E50B4"/>
    <w:rsid w:val="000E5340"/>
    <w:rsid w:val="000E58DA"/>
    <w:rsid w:val="000E5BF6"/>
    <w:rsid w:val="000E607E"/>
    <w:rsid w:val="000E64C0"/>
    <w:rsid w:val="000E6616"/>
    <w:rsid w:val="000E7DAA"/>
    <w:rsid w:val="000F0882"/>
    <w:rsid w:val="000F1857"/>
    <w:rsid w:val="000F1E37"/>
    <w:rsid w:val="000F2371"/>
    <w:rsid w:val="000F36F9"/>
    <w:rsid w:val="000F3888"/>
    <w:rsid w:val="000F3C15"/>
    <w:rsid w:val="000F3CED"/>
    <w:rsid w:val="000F43A7"/>
    <w:rsid w:val="000F4BE3"/>
    <w:rsid w:val="000F57B1"/>
    <w:rsid w:val="000F6524"/>
    <w:rsid w:val="001000CB"/>
    <w:rsid w:val="00100B4C"/>
    <w:rsid w:val="00100B98"/>
    <w:rsid w:val="00101A3E"/>
    <w:rsid w:val="00102E05"/>
    <w:rsid w:val="001038EB"/>
    <w:rsid w:val="00103911"/>
    <w:rsid w:val="001042A3"/>
    <w:rsid w:val="0010440D"/>
    <w:rsid w:val="001048AF"/>
    <w:rsid w:val="00104D15"/>
    <w:rsid w:val="00106084"/>
    <w:rsid w:val="00106880"/>
    <w:rsid w:val="00107647"/>
    <w:rsid w:val="00110983"/>
    <w:rsid w:val="001112A3"/>
    <w:rsid w:val="00113ED2"/>
    <w:rsid w:val="001144E1"/>
    <w:rsid w:val="00116B9F"/>
    <w:rsid w:val="0012030C"/>
    <w:rsid w:val="00120A68"/>
    <w:rsid w:val="00120D5C"/>
    <w:rsid w:val="00121696"/>
    <w:rsid w:val="0012181F"/>
    <w:rsid w:val="00121E15"/>
    <w:rsid w:val="001221B5"/>
    <w:rsid w:val="001221C7"/>
    <w:rsid w:val="00124135"/>
    <w:rsid w:val="00124970"/>
    <w:rsid w:val="00126AFA"/>
    <w:rsid w:val="00127B80"/>
    <w:rsid w:val="001308C8"/>
    <w:rsid w:val="00130A3B"/>
    <w:rsid w:val="00130DC8"/>
    <w:rsid w:val="001347E7"/>
    <w:rsid w:val="00134AE4"/>
    <w:rsid w:val="00134B59"/>
    <w:rsid w:val="00134C29"/>
    <w:rsid w:val="001364CC"/>
    <w:rsid w:val="00136DF5"/>
    <w:rsid w:val="00137936"/>
    <w:rsid w:val="001403CA"/>
    <w:rsid w:val="00141175"/>
    <w:rsid w:val="00141395"/>
    <w:rsid w:val="00141FC7"/>
    <w:rsid w:val="00141FF8"/>
    <w:rsid w:val="001425D5"/>
    <w:rsid w:val="001436D1"/>
    <w:rsid w:val="00144ABF"/>
    <w:rsid w:val="00145938"/>
    <w:rsid w:val="00146CB9"/>
    <w:rsid w:val="001470CB"/>
    <w:rsid w:val="0014719E"/>
    <w:rsid w:val="00147CE9"/>
    <w:rsid w:val="0015184A"/>
    <w:rsid w:val="00151B48"/>
    <w:rsid w:val="00151B80"/>
    <w:rsid w:val="00152C92"/>
    <w:rsid w:val="0015452A"/>
    <w:rsid w:val="00155016"/>
    <w:rsid w:val="00155378"/>
    <w:rsid w:val="00155588"/>
    <w:rsid w:val="00155751"/>
    <w:rsid w:val="00155B57"/>
    <w:rsid w:val="00156616"/>
    <w:rsid w:val="00156B3E"/>
    <w:rsid w:val="00156BB1"/>
    <w:rsid w:val="00156D2F"/>
    <w:rsid w:val="00156ED6"/>
    <w:rsid w:val="00157089"/>
    <w:rsid w:val="001577F9"/>
    <w:rsid w:val="00157BE2"/>
    <w:rsid w:val="00157D8E"/>
    <w:rsid w:val="00160228"/>
    <w:rsid w:val="00160E24"/>
    <w:rsid w:val="00161F2A"/>
    <w:rsid w:val="00163FA6"/>
    <w:rsid w:val="00165F2D"/>
    <w:rsid w:val="00166B79"/>
    <w:rsid w:val="00167AE7"/>
    <w:rsid w:val="00170303"/>
    <w:rsid w:val="00170618"/>
    <w:rsid w:val="00170F3F"/>
    <w:rsid w:val="00170F9E"/>
    <w:rsid w:val="00171118"/>
    <w:rsid w:val="00171DA9"/>
    <w:rsid w:val="00172C3B"/>
    <w:rsid w:val="001737EC"/>
    <w:rsid w:val="00173CEA"/>
    <w:rsid w:val="00174FDD"/>
    <w:rsid w:val="001752D6"/>
    <w:rsid w:val="00175655"/>
    <w:rsid w:val="00175BDB"/>
    <w:rsid w:val="00175C7E"/>
    <w:rsid w:val="00176AB0"/>
    <w:rsid w:val="00176AF3"/>
    <w:rsid w:val="0018038B"/>
    <w:rsid w:val="00180CFC"/>
    <w:rsid w:val="0018118D"/>
    <w:rsid w:val="00181439"/>
    <w:rsid w:val="00181F73"/>
    <w:rsid w:val="00182E18"/>
    <w:rsid w:val="00182E77"/>
    <w:rsid w:val="00185C41"/>
    <w:rsid w:val="0018679F"/>
    <w:rsid w:val="00187AB1"/>
    <w:rsid w:val="00190F90"/>
    <w:rsid w:val="0019101E"/>
    <w:rsid w:val="00193682"/>
    <w:rsid w:val="00193D11"/>
    <w:rsid w:val="00194585"/>
    <w:rsid w:val="00196530"/>
    <w:rsid w:val="00196C17"/>
    <w:rsid w:val="00197780"/>
    <w:rsid w:val="00197B5B"/>
    <w:rsid w:val="001A10EE"/>
    <w:rsid w:val="001A15CE"/>
    <w:rsid w:val="001A2770"/>
    <w:rsid w:val="001A4A1E"/>
    <w:rsid w:val="001A6461"/>
    <w:rsid w:val="001A6845"/>
    <w:rsid w:val="001B056A"/>
    <w:rsid w:val="001B1D33"/>
    <w:rsid w:val="001B267D"/>
    <w:rsid w:val="001B4599"/>
    <w:rsid w:val="001B52FD"/>
    <w:rsid w:val="001B571B"/>
    <w:rsid w:val="001B6474"/>
    <w:rsid w:val="001B69FF"/>
    <w:rsid w:val="001B6C99"/>
    <w:rsid w:val="001B70DE"/>
    <w:rsid w:val="001B72AF"/>
    <w:rsid w:val="001B77E4"/>
    <w:rsid w:val="001C0AF2"/>
    <w:rsid w:val="001C1397"/>
    <w:rsid w:val="001C2239"/>
    <w:rsid w:val="001C2C1C"/>
    <w:rsid w:val="001C4429"/>
    <w:rsid w:val="001C5C01"/>
    <w:rsid w:val="001C6294"/>
    <w:rsid w:val="001C6D1E"/>
    <w:rsid w:val="001C7892"/>
    <w:rsid w:val="001D072D"/>
    <w:rsid w:val="001D1059"/>
    <w:rsid w:val="001D1ADB"/>
    <w:rsid w:val="001D2CA4"/>
    <w:rsid w:val="001D3D71"/>
    <w:rsid w:val="001D4F13"/>
    <w:rsid w:val="001D50EF"/>
    <w:rsid w:val="001D72D8"/>
    <w:rsid w:val="001E1498"/>
    <w:rsid w:val="001E1E15"/>
    <w:rsid w:val="001E32C8"/>
    <w:rsid w:val="001E40D9"/>
    <w:rsid w:val="001E441E"/>
    <w:rsid w:val="001E4A6B"/>
    <w:rsid w:val="001E4EF6"/>
    <w:rsid w:val="001E4F4A"/>
    <w:rsid w:val="001E534C"/>
    <w:rsid w:val="001E582C"/>
    <w:rsid w:val="001E58D0"/>
    <w:rsid w:val="001F1D2A"/>
    <w:rsid w:val="001F34D4"/>
    <w:rsid w:val="001F6D2B"/>
    <w:rsid w:val="001F7046"/>
    <w:rsid w:val="001F704B"/>
    <w:rsid w:val="001F73E9"/>
    <w:rsid w:val="001F75B4"/>
    <w:rsid w:val="002008BB"/>
    <w:rsid w:val="00202644"/>
    <w:rsid w:val="0020274E"/>
    <w:rsid w:val="002048D2"/>
    <w:rsid w:val="00205D5A"/>
    <w:rsid w:val="002070BA"/>
    <w:rsid w:val="00207816"/>
    <w:rsid w:val="00207BD5"/>
    <w:rsid w:val="0021063E"/>
    <w:rsid w:val="00210A43"/>
    <w:rsid w:val="00211FC6"/>
    <w:rsid w:val="00212C8F"/>
    <w:rsid w:val="00213510"/>
    <w:rsid w:val="00213E66"/>
    <w:rsid w:val="00214123"/>
    <w:rsid w:val="00214B59"/>
    <w:rsid w:val="00214DA5"/>
    <w:rsid w:val="00215CBD"/>
    <w:rsid w:val="00216241"/>
    <w:rsid w:val="00216635"/>
    <w:rsid w:val="00220BF9"/>
    <w:rsid w:val="002212B7"/>
    <w:rsid w:val="00221780"/>
    <w:rsid w:val="00221B4E"/>
    <w:rsid w:val="0022211F"/>
    <w:rsid w:val="00223003"/>
    <w:rsid w:val="002244EE"/>
    <w:rsid w:val="00224BDF"/>
    <w:rsid w:val="002254D5"/>
    <w:rsid w:val="00225552"/>
    <w:rsid w:val="0022560B"/>
    <w:rsid w:val="00225950"/>
    <w:rsid w:val="002263C7"/>
    <w:rsid w:val="002268A1"/>
    <w:rsid w:val="00230053"/>
    <w:rsid w:val="0023037C"/>
    <w:rsid w:val="002305FF"/>
    <w:rsid w:val="00230672"/>
    <w:rsid w:val="00232650"/>
    <w:rsid w:val="00234A2A"/>
    <w:rsid w:val="00234B48"/>
    <w:rsid w:val="002379FD"/>
    <w:rsid w:val="002403DF"/>
    <w:rsid w:val="00240C6B"/>
    <w:rsid w:val="00240F06"/>
    <w:rsid w:val="0024121E"/>
    <w:rsid w:val="002427B8"/>
    <w:rsid w:val="002429B8"/>
    <w:rsid w:val="00242A5E"/>
    <w:rsid w:val="00243D0B"/>
    <w:rsid w:val="00244E37"/>
    <w:rsid w:val="0024579F"/>
    <w:rsid w:val="0024705F"/>
    <w:rsid w:val="00247958"/>
    <w:rsid w:val="00247A08"/>
    <w:rsid w:val="00247A5A"/>
    <w:rsid w:val="00247ADF"/>
    <w:rsid w:val="00247F82"/>
    <w:rsid w:val="0025101F"/>
    <w:rsid w:val="002518E2"/>
    <w:rsid w:val="00252134"/>
    <w:rsid w:val="00255703"/>
    <w:rsid w:val="00256896"/>
    <w:rsid w:val="00256FD0"/>
    <w:rsid w:val="002574AC"/>
    <w:rsid w:val="00257567"/>
    <w:rsid w:val="002579F9"/>
    <w:rsid w:val="00257A5F"/>
    <w:rsid w:val="0026089B"/>
    <w:rsid w:val="00260EED"/>
    <w:rsid w:val="00261B2A"/>
    <w:rsid w:val="00261C96"/>
    <w:rsid w:val="00261FC9"/>
    <w:rsid w:val="00262DD7"/>
    <w:rsid w:val="00265183"/>
    <w:rsid w:val="00265324"/>
    <w:rsid w:val="00266DA9"/>
    <w:rsid w:val="0026782A"/>
    <w:rsid w:val="00267A6E"/>
    <w:rsid w:val="0027022B"/>
    <w:rsid w:val="00270C29"/>
    <w:rsid w:val="00270C3E"/>
    <w:rsid w:val="002724AE"/>
    <w:rsid w:val="00273C23"/>
    <w:rsid w:val="00273F0F"/>
    <w:rsid w:val="0027446E"/>
    <w:rsid w:val="0027496D"/>
    <w:rsid w:val="00275DEE"/>
    <w:rsid w:val="00275E55"/>
    <w:rsid w:val="0027642C"/>
    <w:rsid w:val="0027660B"/>
    <w:rsid w:val="00276FED"/>
    <w:rsid w:val="0027744E"/>
    <w:rsid w:val="00277FE0"/>
    <w:rsid w:val="00280BAD"/>
    <w:rsid w:val="002813EB"/>
    <w:rsid w:val="00281A8B"/>
    <w:rsid w:val="00282440"/>
    <w:rsid w:val="00282ECB"/>
    <w:rsid w:val="00283938"/>
    <w:rsid w:val="0028457F"/>
    <w:rsid w:val="00284640"/>
    <w:rsid w:val="002857D7"/>
    <w:rsid w:val="00286B22"/>
    <w:rsid w:val="00286D09"/>
    <w:rsid w:val="00286E14"/>
    <w:rsid w:val="00287F1C"/>
    <w:rsid w:val="00290420"/>
    <w:rsid w:val="00290581"/>
    <w:rsid w:val="002915C6"/>
    <w:rsid w:val="00292B4A"/>
    <w:rsid w:val="002930FE"/>
    <w:rsid w:val="00296EC3"/>
    <w:rsid w:val="002A1372"/>
    <w:rsid w:val="002A22E2"/>
    <w:rsid w:val="002A23D1"/>
    <w:rsid w:val="002A2817"/>
    <w:rsid w:val="002A29BC"/>
    <w:rsid w:val="002A3160"/>
    <w:rsid w:val="002A3545"/>
    <w:rsid w:val="002A3BBF"/>
    <w:rsid w:val="002A4E33"/>
    <w:rsid w:val="002A56B1"/>
    <w:rsid w:val="002A6089"/>
    <w:rsid w:val="002A6C0E"/>
    <w:rsid w:val="002A7001"/>
    <w:rsid w:val="002A7011"/>
    <w:rsid w:val="002A7B57"/>
    <w:rsid w:val="002A7CE4"/>
    <w:rsid w:val="002B023E"/>
    <w:rsid w:val="002B1482"/>
    <w:rsid w:val="002B257A"/>
    <w:rsid w:val="002B2796"/>
    <w:rsid w:val="002B357E"/>
    <w:rsid w:val="002B3A2A"/>
    <w:rsid w:val="002B4E22"/>
    <w:rsid w:val="002B4F3A"/>
    <w:rsid w:val="002B5584"/>
    <w:rsid w:val="002B6186"/>
    <w:rsid w:val="002B7810"/>
    <w:rsid w:val="002B78CE"/>
    <w:rsid w:val="002B79A6"/>
    <w:rsid w:val="002B7FFA"/>
    <w:rsid w:val="002C068A"/>
    <w:rsid w:val="002C0D9B"/>
    <w:rsid w:val="002C181A"/>
    <w:rsid w:val="002C4E76"/>
    <w:rsid w:val="002C517E"/>
    <w:rsid w:val="002C62AE"/>
    <w:rsid w:val="002C6BCF"/>
    <w:rsid w:val="002C759D"/>
    <w:rsid w:val="002D24BC"/>
    <w:rsid w:val="002D2FC6"/>
    <w:rsid w:val="002D4A74"/>
    <w:rsid w:val="002D62E8"/>
    <w:rsid w:val="002D63D0"/>
    <w:rsid w:val="002D66B8"/>
    <w:rsid w:val="002D7EA2"/>
    <w:rsid w:val="002E04CF"/>
    <w:rsid w:val="002E0724"/>
    <w:rsid w:val="002E0950"/>
    <w:rsid w:val="002E09C7"/>
    <w:rsid w:val="002E0F9D"/>
    <w:rsid w:val="002E1117"/>
    <w:rsid w:val="002E27BC"/>
    <w:rsid w:val="002E2F03"/>
    <w:rsid w:val="002E36EB"/>
    <w:rsid w:val="002E3808"/>
    <w:rsid w:val="002E68B1"/>
    <w:rsid w:val="002E6DCB"/>
    <w:rsid w:val="002F0616"/>
    <w:rsid w:val="002F1768"/>
    <w:rsid w:val="002F18F2"/>
    <w:rsid w:val="002F1FC2"/>
    <w:rsid w:val="002F1FF6"/>
    <w:rsid w:val="002F2519"/>
    <w:rsid w:val="002F27AD"/>
    <w:rsid w:val="002F2847"/>
    <w:rsid w:val="002F5725"/>
    <w:rsid w:val="002F63EE"/>
    <w:rsid w:val="002F64ED"/>
    <w:rsid w:val="002F7704"/>
    <w:rsid w:val="00300153"/>
    <w:rsid w:val="0030095B"/>
    <w:rsid w:val="00301F80"/>
    <w:rsid w:val="00302440"/>
    <w:rsid w:val="00302DB7"/>
    <w:rsid w:val="00302F2D"/>
    <w:rsid w:val="00302F52"/>
    <w:rsid w:val="00302F7F"/>
    <w:rsid w:val="003036A5"/>
    <w:rsid w:val="00303CB3"/>
    <w:rsid w:val="0030500E"/>
    <w:rsid w:val="00305A13"/>
    <w:rsid w:val="00305E27"/>
    <w:rsid w:val="00307D08"/>
    <w:rsid w:val="003104EF"/>
    <w:rsid w:val="003106A7"/>
    <w:rsid w:val="00312A56"/>
    <w:rsid w:val="00312BB1"/>
    <w:rsid w:val="00313175"/>
    <w:rsid w:val="00313714"/>
    <w:rsid w:val="00314971"/>
    <w:rsid w:val="00314C51"/>
    <w:rsid w:val="003165B1"/>
    <w:rsid w:val="0031691F"/>
    <w:rsid w:val="0032016F"/>
    <w:rsid w:val="003206FD"/>
    <w:rsid w:val="003212D0"/>
    <w:rsid w:val="0032131A"/>
    <w:rsid w:val="00321DE7"/>
    <w:rsid w:val="00321F65"/>
    <w:rsid w:val="00323CE4"/>
    <w:rsid w:val="003251D7"/>
    <w:rsid w:val="00325A35"/>
    <w:rsid w:val="0032612E"/>
    <w:rsid w:val="003263B8"/>
    <w:rsid w:val="00326F1D"/>
    <w:rsid w:val="00327C51"/>
    <w:rsid w:val="0033041A"/>
    <w:rsid w:val="00331740"/>
    <w:rsid w:val="00333024"/>
    <w:rsid w:val="003338D9"/>
    <w:rsid w:val="00333FAB"/>
    <w:rsid w:val="003346B8"/>
    <w:rsid w:val="003350ED"/>
    <w:rsid w:val="00335471"/>
    <w:rsid w:val="00335686"/>
    <w:rsid w:val="003356D2"/>
    <w:rsid w:val="0033587A"/>
    <w:rsid w:val="003359E2"/>
    <w:rsid w:val="003361C3"/>
    <w:rsid w:val="003363E8"/>
    <w:rsid w:val="0033754B"/>
    <w:rsid w:val="003377DF"/>
    <w:rsid w:val="00340509"/>
    <w:rsid w:val="00340C3E"/>
    <w:rsid w:val="0034127F"/>
    <w:rsid w:val="003427E6"/>
    <w:rsid w:val="0034322E"/>
    <w:rsid w:val="003439C8"/>
    <w:rsid w:val="00343A1F"/>
    <w:rsid w:val="00344294"/>
    <w:rsid w:val="003445D3"/>
    <w:rsid w:val="0034470D"/>
    <w:rsid w:val="00344CD1"/>
    <w:rsid w:val="0034570A"/>
    <w:rsid w:val="00345C12"/>
    <w:rsid w:val="00345C73"/>
    <w:rsid w:val="00347939"/>
    <w:rsid w:val="003502D6"/>
    <w:rsid w:val="003529A0"/>
    <w:rsid w:val="00353AF6"/>
    <w:rsid w:val="00353CD4"/>
    <w:rsid w:val="00356F76"/>
    <w:rsid w:val="00357C68"/>
    <w:rsid w:val="0036008B"/>
    <w:rsid w:val="003605BA"/>
    <w:rsid w:val="00360664"/>
    <w:rsid w:val="00361299"/>
    <w:rsid w:val="00361511"/>
    <w:rsid w:val="00361890"/>
    <w:rsid w:val="00361EAD"/>
    <w:rsid w:val="00361FD4"/>
    <w:rsid w:val="0036261A"/>
    <w:rsid w:val="00363A10"/>
    <w:rsid w:val="00363DB9"/>
    <w:rsid w:val="003643F0"/>
    <w:rsid w:val="003644EA"/>
    <w:rsid w:val="00364A1E"/>
    <w:rsid w:val="00364E17"/>
    <w:rsid w:val="00364F8A"/>
    <w:rsid w:val="00365A81"/>
    <w:rsid w:val="00366188"/>
    <w:rsid w:val="0036633C"/>
    <w:rsid w:val="00366F18"/>
    <w:rsid w:val="00367833"/>
    <w:rsid w:val="00367958"/>
    <w:rsid w:val="00367CDA"/>
    <w:rsid w:val="00370033"/>
    <w:rsid w:val="00371A77"/>
    <w:rsid w:val="003720E6"/>
    <w:rsid w:val="00372872"/>
    <w:rsid w:val="003732BC"/>
    <w:rsid w:val="0037446B"/>
    <w:rsid w:val="00375233"/>
    <w:rsid w:val="00376B0F"/>
    <w:rsid w:val="00376C52"/>
    <w:rsid w:val="00376EB4"/>
    <w:rsid w:val="003774C8"/>
    <w:rsid w:val="003774FF"/>
    <w:rsid w:val="00377630"/>
    <w:rsid w:val="00380037"/>
    <w:rsid w:val="00380857"/>
    <w:rsid w:val="00381BB7"/>
    <w:rsid w:val="003823A7"/>
    <w:rsid w:val="003827A8"/>
    <w:rsid w:val="003827EC"/>
    <w:rsid w:val="003829D5"/>
    <w:rsid w:val="003832E1"/>
    <w:rsid w:val="00383AB1"/>
    <w:rsid w:val="00385D58"/>
    <w:rsid w:val="00385E08"/>
    <w:rsid w:val="003869E9"/>
    <w:rsid w:val="00386CD1"/>
    <w:rsid w:val="00387128"/>
    <w:rsid w:val="00390946"/>
    <w:rsid w:val="00390E2F"/>
    <w:rsid w:val="00390EF2"/>
    <w:rsid w:val="003913D6"/>
    <w:rsid w:val="003915CB"/>
    <w:rsid w:val="00392C91"/>
    <w:rsid w:val="003936CD"/>
    <w:rsid w:val="003938B6"/>
    <w:rsid w:val="003941CF"/>
    <w:rsid w:val="00394B0D"/>
    <w:rsid w:val="00395874"/>
    <w:rsid w:val="00396C03"/>
    <w:rsid w:val="00397E17"/>
    <w:rsid w:val="00397F42"/>
    <w:rsid w:val="003A04B4"/>
    <w:rsid w:val="003A1A41"/>
    <w:rsid w:val="003A2AA6"/>
    <w:rsid w:val="003A2CA8"/>
    <w:rsid w:val="003A33E1"/>
    <w:rsid w:val="003A38A0"/>
    <w:rsid w:val="003A3A88"/>
    <w:rsid w:val="003A510E"/>
    <w:rsid w:val="003A781B"/>
    <w:rsid w:val="003A797C"/>
    <w:rsid w:val="003B1BD2"/>
    <w:rsid w:val="003B2FE6"/>
    <w:rsid w:val="003B3216"/>
    <w:rsid w:val="003B3A96"/>
    <w:rsid w:val="003B4E01"/>
    <w:rsid w:val="003B500F"/>
    <w:rsid w:val="003B5B60"/>
    <w:rsid w:val="003B6574"/>
    <w:rsid w:val="003B71DD"/>
    <w:rsid w:val="003B784D"/>
    <w:rsid w:val="003B79B4"/>
    <w:rsid w:val="003B7B72"/>
    <w:rsid w:val="003C0823"/>
    <w:rsid w:val="003C086B"/>
    <w:rsid w:val="003C128D"/>
    <w:rsid w:val="003C2749"/>
    <w:rsid w:val="003C2971"/>
    <w:rsid w:val="003C3BD5"/>
    <w:rsid w:val="003C413A"/>
    <w:rsid w:val="003C4A68"/>
    <w:rsid w:val="003C4E14"/>
    <w:rsid w:val="003C4EF4"/>
    <w:rsid w:val="003C4FE0"/>
    <w:rsid w:val="003C7B65"/>
    <w:rsid w:val="003D033D"/>
    <w:rsid w:val="003D0E47"/>
    <w:rsid w:val="003D1041"/>
    <w:rsid w:val="003D17E7"/>
    <w:rsid w:val="003D1F43"/>
    <w:rsid w:val="003D22B1"/>
    <w:rsid w:val="003D33E3"/>
    <w:rsid w:val="003D37C6"/>
    <w:rsid w:val="003D38CA"/>
    <w:rsid w:val="003D3C5E"/>
    <w:rsid w:val="003D47EB"/>
    <w:rsid w:val="003D4FB3"/>
    <w:rsid w:val="003D51E7"/>
    <w:rsid w:val="003D6B90"/>
    <w:rsid w:val="003E4240"/>
    <w:rsid w:val="003E436D"/>
    <w:rsid w:val="003E4497"/>
    <w:rsid w:val="003E4ABB"/>
    <w:rsid w:val="003E53C3"/>
    <w:rsid w:val="003E609D"/>
    <w:rsid w:val="003E6C55"/>
    <w:rsid w:val="003E6E4A"/>
    <w:rsid w:val="003F15FF"/>
    <w:rsid w:val="003F18A6"/>
    <w:rsid w:val="003F22E7"/>
    <w:rsid w:val="003F315F"/>
    <w:rsid w:val="003F35BA"/>
    <w:rsid w:val="003F383C"/>
    <w:rsid w:val="003F3D3A"/>
    <w:rsid w:val="003F3D85"/>
    <w:rsid w:val="003F40EB"/>
    <w:rsid w:val="003F4674"/>
    <w:rsid w:val="003F4B49"/>
    <w:rsid w:val="003F4DBB"/>
    <w:rsid w:val="003F636A"/>
    <w:rsid w:val="003F6A84"/>
    <w:rsid w:val="003F716B"/>
    <w:rsid w:val="003F7FAE"/>
    <w:rsid w:val="0040151C"/>
    <w:rsid w:val="0040241F"/>
    <w:rsid w:val="0040418D"/>
    <w:rsid w:val="004049EF"/>
    <w:rsid w:val="00405E1D"/>
    <w:rsid w:val="00410933"/>
    <w:rsid w:val="00410A8D"/>
    <w:rsid w:val="004113A4"/>
    <w:rsid w:val="00412973"/>
    <w:rsid w:val="00412E2B"/>
    <w:rsid w:val="00412ED5"/>
    <w:rsid w:val="00413A9D"/>
    <w:rsid w:val="004156F0"/>
    <w:rsid w:val="00415F2F"/>
    <w:rsid w:val="004160BE"/>
    <w:rsid w:val="004167C7"/>
    <w:rsid w:val="00416E50"/>
    <w:rsid w:val="0041781B"/>
    <w:rsid w:val="00420778"/>
    <w:rsid w:val="0042082C"/>
    <w:rsid w:val="00420B2F"/>
    <w:rsid w:val="00420E1F"/>
    <w:rsid w:val="00420E28"/>
    <w:rsid w:val="0042141C"/>
    <w:rsid w:val="00421C0C"/>
    <w:rsid w:val="0042213C"/>
    <w:rsid w:val="00423035"/>
    <w:rsid w:val="0042574B"/>
    <w:rsid w:val="0042611A"/>
    <w:rsid w:val="004266D7"/>
    <w:rsid w:val="00426F1C"/>
    <w:rsid w:val="00427376"/>
    <w:rsid w:val="00427DB9"/>
    <w:rsid w:val="00427ECB"/>
    <w:rsid w:val="004316B5"/>
    <w:rsid w:val="0043171C"/>
    <w:rsid w:val="00431C55"/>
    <w:rsid w:val="00432073"/>
    <w:rsid w:val="00432811"/>
    <w:rsid w:val="004339AC"/>
    <w:rsid w:val="00434420"/>
    <w:rsid w:val="0043464C"/>
    <w:rsid w:val="00434C2C"/>
    <w:rsid w:val="00435397"/>
    <w:rsid w:val="004374C0"/>
    <w:rsid w:val="00441170"/>
    <w:rsid w:val="00442917"/>
    <w:rsid w:val="00442F5D"/>
    <w:rsid w:val="0044390B"/>
    <w:rsid w:val="00443F47"/>
    <w:rsid w:val="004447A6"/>
    <w:rsid w:val="00444AEE"/>
    <w:rsid w:val="00444DE5"/>
    <w:rsid w:val="00445AB1"/>
    <w:rsid w:val="004474DE"/>
    <w:rsid w:val="004478E8"/>
    <w:rsid w:val="00447A7E"/>
    <w:rsid w:val="004505FF"/>
    <w:rsid w:val="004507BA"/>
    <w:rsid w:val="0045145A"/>
    <w:rsid w:val="00452A6A"/>
    <w:rsid w:val="00453E15"/>
    <w:rsid w:val="0045435F"/>
    <w:rsid w:val="00455A41"/>
    <w:rsid w:val="00455EF2"/>
    <w:rsid w:val="00455F50"/>
    <w:rsid w:val="0045763C"/>
    <w:rsid w:val="0045768D"/>
    <w:rsid w:val="00460D30"/>
    <w:rsid w:val="00462394"/>
    <w:rsid w:val="004631E1"/>
    <w:rsid w:val="0046422A"/>
    <w:rsid w:val="0046426A"/>
    <w:rsid w:val="0046540E"/>
    <w:rsid w:val="00467637"/>
    <w:rsid w:val="0046793D"/>
    <w:rsid w:val="00467DF1"/>
    <w:rsid w:val="00467E75"/>
    <w:rsid w:val="00467F3C"/>
    <w:rsid w:val="00470238"/>
    <w:rsid w:val="00470CB7"/>
    <w:rsid w:val="0047180C"/>
    <w:rsid w:val="00472DEE"/>
    <w:rsid w:val="00474AE3"/>
    <w:rsid w:val="0047588A"/>
    <w:rsid w:val="00475D48"/>
    <w:rsid w:val="00476BC0"/>
    <w:rsid w:val="0048041A"/>
    <w:rsid w:val="00480C42"/>
    <w:rsid w:val="00480FD6"/>
    <w:rsid w:val="00481C96"/>
    <w:rsid w:val="0048213F"/>
    <w:rsid w:val="004853C0"/>
    <w:rsid w:val="00486486"/>
    <w:rsid w:val="004869D9"/>
    <w:rsid w:val="00486EA8"/>
    <w:rsid w:val="00486F9A"/>
    <w:rsid w:val="004914FE"/>
    <w:rsid w:val="004931E9"/>
    <w:rsid w:val="00493227"/>
    <w:rsid w:val="004941E5"/>
    <w:rsid w:val="004948A8"/>
    <w:rsid w:val="00494BCA"/>
    <w:rsid w:val="004953C6"/>
    <w:rsid w:val="00495432"/>
    <w:rsid w:val="004964A7"/>
    <w:rsid w:val="004976CF"/>
    <w:rsid w:val="00497E26"/>
    <w:rsid w:val="00497E95"/>
    <w:rsid w:val="004A0C59"/>
    <w:rsid w:val="004A10F7"/>
    <w:rsid w:val="004A152B"/>
    <w:rsid w:val="004A1635"/>
    <w:rsid w:val="004A2EB8"/>
    <w:rsid w:val="004A2EEC"/>
    <w:rsid w:val="004A3479"/>
    <w:rsid w:val="004A4A3D"/>
    <w:rsid w:val="004A570A"/>
    <w:rsid w:val="004A694A"/>
    <w:rsid w:val="004A6B68"/>
    <w:rsid w:val="004A752C"/>
    <w:rsid w:val="004B11E7"/>
    <w:rsid w:val="004B1763"/>
    <w:rsid w:val="004B1E5B"/>
    <w:rsid w:val="004B2F30"/>
    <w:rsid w:val="004B34E9"/>
    <w:rsid w:val="004B387B"/>
    <w:rsid w:val="004B442D"/>
    <w:rsid w:val="004B5A3C"/>
    <w:rsid w:val="004B634E"/>
    <w:rsid w:val="004B7375"/>
    <w:rsid w:val="004B7660"/>
    <w:rsid w:val="004C07CB"/>
    <w:rsid w:val="004C105A"/>
    <w:rsid w:val="004C21D1"/>
    <w:rsid w:val="004C2705"/>
    <w:rsid w:val="004C3C42"/>
    <w:rsid w:val="004C476E"/>
    <w:rsid w:val="004C63CF"/>
    <w:rsid w:val="004C7306"/>
    <w:rsid w:val="004C77DB"/>
    <w:rsid w:val="004D00DA"/>
    <w:rsid w:val="004D09CA"/>
    <w:rsid w:val="004D0AE0"/>
    <w:rsid w:val="004D2205"/>
    <w:rsid w:val="004D38B9"/>
    <w:rsid w:val="004D71E0"/>
    <w:rsid w:val="004D7343"/>
    <w:rsid w:val="004E0660"/>
    <w:rsid w:val="004E079C"/>
    <w:rsid w:val="004E07FD"/>
    <w:rsid w:val="004E09CA"/>
    <w:rsid w:val="004E12E8"/>
    <w:rsid w:val="004E2A9B"/>
    <w:rsid w:val="004E2B40"/>
    <w:rsid w:val="004E3470"/>
    <w:rsid w:val="004E3A30"/>
    <w:rsid w:val="004E46D9"/>
    <w:rsid w:val="004E4E3E"/>
    <w:rsid w:val="004E6091"/>
    <w:rsid w:val="004E7312"/>
    <w:rsid w:val="004E7750"/>
    <w:rsid w:val="004E7BD6"/>
    <w:rsid w:val="004F04B8"/>
    <w:rsid w:val="004F0734"/>
    <w:rsid w:val="004F0B03"/>
    <w:rsid w:val="004F18C3"/>
    <w:rsid w:val="004F1A81"/>
    <w:rsid w:val="004F2772"/>
    <w:rsid w:val="004F5AF0"/>
    <w:rsid w:val="004F5CCC"/>
    <w:rsid w:val="00500455"/>
    <w:rsid w:val="00501BD2"/>
    <w:rsid w:val="005025A3"/>
    <w:rsid w:val="00502FD1"/>
    <w:rsid w:val="005041C3"/>
    <w:rsid w:val="00504694"/>
    <w:rsid w:val="00504A8E"/>
    <w:rsid w:val="0050594C"/>
    <w:rsid w:val="00505A21"/>
    <w:rsid w:val="00506DFE"/>
    <w:rsid w:val="00507D9E"/>
    <w:rsid w:val="00510695"/>
    <w:rsid w:val="00511433"/>
    <w:rsid w:val="00512865"/>
    <w:rsid w:val="00512FDE"/>
    <w:rsid w:val="00513DD4"/>
    <w:rsid w:val="00513F81"/>
    <w:rsid w:val="00514D39"/>
    <w:rsid w:val="005165F6"/>
    <w:rsid w:val="00516695"/>
    <w:rsid w:val="00516A9E"/>
    <w:rsid w:val="00521C7E"/>
    <w:rsid w:val="0052257E"/>
    <w:rsid w:val="00522583"/>
    <w:rsid w:val="00523066"/>
    <w:rsid w:val="0052347F"/>
    <w:rsid w:val="00523970"/>
    <w:rsid w:val="00524F38"/>
    <w:rsid w:val="00525553"/>
    <w:rsid w:val="00526AE0"/>
    <w:rsid w:val="00531293"/>
    <w:rsid w:val="00531616"/>
    <w:rsid w:val="00533EDF"/>
    <w:rsid w:val="00534052"/>
    <w:rsid w:val="0053522C"/>
    <w:rsid w:val="00535382"/>
    <w:rsid w:val="00535E64"/>
    <w:rsid w:val="00536CE3"/>
    <w:rsid w:val="00536F6B"/>
    <w:rsid w:val="00537B5A"/>
    <w:rsid w:val="00540750"/>
    <w:rsid w:val="00541526"/>
    <w:rsid w:val="005418DB"/>
    <w:rsid w:val="0054282F"/>
    <w:rsid w:val="00542B4C"/>
    <w:rsid w:val="0054307F"/>
    <w:rsid w:val="00544511"/>
    <w:rsid w:val="00545CFB"/>
    <w:rsid w:val="00546E2A"/>
    <w:rsid w:val="00550018"/>
    <w:rsid w:val="0055037D"/>
    <w:rsid w:val="005515B5"/>
    <w:rsid w:val="005517A8"/>
    <w:rsid w:val="0055180C"/>
    <w:rsid w:val="00553009"/>
    <w:rsid w:val="00553424"/>
    <w:rsid w:val="0055393F"/>
    <w:rsid w:val="005543E0"/>
    <w:rsid w:val="005544BB"/>
    <w:rsid w:val="005546A4"/>
    <w:rsid w:val="00554A22"/>
    <w:rsid w:val="00554B8E"/>
    <w:rsid w:val="00554F69"/>
    <w:rsid w:val="00555218"/>
    <w:rsid w:val="00557A43"/>
    <w:rsid w:val="00561E69"/>
    <w:rsid w:val="0056246A"/>
    <w:rsid w:val="00564396"/>
    <w:rsid w:val="00564C93"/>
    <w:rsid w:val="00565162"/>
    <w:rsid w:val="0056634F"/>
    <w:rsid w:val="005706AF"/>
    <w:rsid w:val="005718AF"/>
    <w:rsid w:val="00571ACC"/>
    <w:rsid w:val="00571EE4"/>
    <w:rsid w:val="00571FD4"/>
    <w:rsid w:val="00572879"/>
    <w:rsid w:val="00572FA3"/>
    <w:rsid w:val="005733FD"/>
    <w:rsid w:val="00573492"/>
    <w:rsid w:val="00573FDE"/>
    <w:rsid w:val="00574037"/>
    <w:rsid w:val="0057432C"/>
    <w:rsid w:val="0057489C"/>
    <w:rsid w:val="00574C46"/>
    <w:rsid w:val="00574E52"/>
    <w:rsid w:val="00575D90"/>
    <w:rsid w:val="0057728A"/>
    <w:rsid w:val="00577BB9"/>
    <w:rsid w:val="00577C20"/>
    <w:rsid w:val="005808B5"/>
    <w:rsid w:val="00581D06"/>
    <w:rsid w:val="00582623"/>
    <w:rsid w:val="00582757"/>
    <w:rsid w:val="00586033"/>
    <w:rsid w:val="00586079"/>
    <w:rsid w:val="00587816"/>
    <w:rsid w:val="00587C0A"/>
    <w:rsid w:val="005903BE"/>
    <w:rsid w:val="00590DE6"/>
    <w:rsid w:val="005920A3"/>
    <w:rsid w:val="0059385B"/>
    <w:rsid w:val="005954F5"/>
    <w:rsid w:val="00596087"/>
    <w:rsid w:val="00597526"/>
    <w:rsid w:val="005A12E9"/>
    <w:rsid w:val="005A21D5"/>
    <w:rsid w:val="005A36EF"/>
    <w:rsid w:val="005A3A64"/>
    <w:rsid w:val="005A5462"/>
    <w:rsid w:val="005A7ADA"/>
    <w:rsid w:val="005B019C"/>
    <w:rsid w:val="005B1AF5"/>
    <w:rsid w:val="005B2827"/>
    <w:rsid w:val="005B2DFE"/>
    <w:rsid w:val="005B3662"/>
    <w:rsid w:val="005B3CEF"/>
    <w:rsid w:val="005B64AA"/>
    <w:rsid w:val="005B6812"/>
    <w:rsid w:val="005B6D03"/>
    <w:rsid w:val="005B7674"/>
    <w:rsid w:val="005C1637"/>
    <w:rsid w:val="005C1C08"/>
    <w:rsid w:val="005C2113"/>
    <w:rsid w:val="005C3DE4"/>
    <w:rsid w:val="005C419B"/>
    <w:rsid w:val="005C4299"/>
    <w:rsid w:val="005C4580"/>
    <w:rsid w:val="005C46F6"/>
    <w:rsid w:val="005C52F5"/>
    <w:rsid w:val="005C5D16"/>
    <w:rsid w:val="005D0A54"/>
    <w:rsid w:val="005D1147"/>
    <w:rsid w:val="005D2F13"/>
    <w:rsid w:val="005D322A"/>
    <w:rsid w:val="005D3974"/>
    <w:rsid w:val="005D48BE"/>
    <w:rsid w:val="005D48D7"/>
    <w:rsid w:val="005D579B"/>
    <w:rsid w:val="005D6ECF"/>
    <w:rsid w:val="005D739E"/>
    <w:rsid w:val="005D7734"/>
    <w:rsid w:val="005D79F5"/>
    <w:rsid w:val="005E0D36"/>
    <w:rsid w:val="005E17BD"/>
    <w:rsid w:val="005E1B99"/>
    <w:rsid w:val="005E2664"/>
    <w:rsid w:val="005E34FF"/>
    <w:rsid w:val="005E4272"/>
    <w:rsid w:val="005E443F"/>
    <w:rsid w:val="005E4A2E"/>
    <w:rsid w:val="005E52F9"/>
    <w:rsid w:val="005E5663"/>
    <w:rsid w:val="005E5977"/>
    <w:rsid w:val="005E6085"/>
    <w:rsid w:val="005E694B"/>
    <w:rsid w:val="005E739A"/>
    <w:rsid w:val="005E73A9"/>
    <w:rsid w:val="005E7E6D"/>
    <w:rsid w:val="005F0C8F"/>
    <w:rsid w:val="005F1261"/>
    <w:rsid w:val="005F1581"/>
    <w:rsid w:val="005F1653"/>
    <w:rsid w:val="005F3D61"/>
    <w:rsid w:val="005F3DB5"/>
    <w:rsid w:val="005F4534"/>
    <w:rsid w:val="005F4868"/>
    <w:rsid w:val="005F65B9"/>
    <w:rsid w:val="006003F6"/>
    <w:rsid w:val="00600A4F"/>
    <w:rsid w:val="00601B31"/>
    <w:rsid w:val="00601B8A"/>
    <w:rsid w:val="00602315"/>
    <w:rsid w:val="00602F0B"/>
    <w:rsid w:val="006034B2"/>
    <w:rsid w:val="00603AFE"/>
    <w:rsid w:val="00604657"/>
    <w:rsid w:val="00605074"/>
    <w:rsid w:val="00606331"/>
    <w:rsid w:val="00606E7A"/>
    <w:rsid w:val="00606FAE"/>
    <w:rsid w:val="00607C26"/>
    <w:rsid w:val="0061088D"/>
    <w:rsid w:val="00610AB5"/>
    <w:rsid w:val="00610DB2"/>
    <w:rsid w:val="006126CC"/>
    <w:rsid w:val="00613226"/>
    <w:rsid w:val="00614344"/>
    <w:rsid w:val="00614E46"/>
    <w:rsid w:val="006150C1"/>
    <w:rsid w:val="0061510A"/>
    <w:rsid w:val="006152CC"/>
    <w:rsid w:val="006154F0"/>
    <w:rsid w:val="00615CDC"/>
    <w:rsid w:val="0061759E"/>
    <w:rsid w:val="0061764C"/>
    <w:rsid w:val="00617C2D"/>
    <w:rsid w:val="00620482"/>
    <w:rsid w:val="00621BEE"/>
    <w:rsid w:val="0062270E"/>
    <w:rsid w:val="00622848"/>
    <w:rsid w:val="00622F10"/>
    <w:rsid w:val="006231BA"/>
    <w:rsid w:val="00623269"/>
    <w:rsid w:val="00624539"/>
    <w:rsid w:val="00625571"/>
    <w:rsid w:val="0062575C"/>
    <w:rsid w:val="00625DF4"/>
    <w:rsid w:val="00626782"/>
    <w:rsid w:val="0062707A"/>
    <w:rsid w:val="006313E5"/>
    <w:rsid w:val="006314DA"/>
    <w:rsid w:val="006319E6"/>
    <w:rsid w:val="006323A4"/>
    <w:rsid w:val="00632672"/>
    <w:rsid w:val="00633D64"/>
    <w:rsid w:val="00634B8E"/>
    <w:rsid w:val="00634C06"/>
    <w:rsid w:val="00634D5E"/>
    <w:rsid w:val="0063615C"/>
    <w:rsid w:val="00636512"/>
    <w:rsid w:val="00637199"/>
    <w:rsid w:val="0063736B"/>
    <w:rsid w:val="006375EE"/>
    <w:rsid w:val="006405DA"/>
    <w:rsid w:val="00640CA8"/>
    <w:rsid w:val="0064142C"/>
    <w:rsid w:val="00641552"/>
    <w:rsid w:val="00642824"/>
    <w:rsid w:val="0064339E"/>
    <w:rsid w:val="00643513"/>
    <w:rsid w:val="0064469D"/>
    <w:rsid w:val="00644D16"/>
    <w:rsid w:val="006450A9"/>
    <w:rsid w:val="00646E5E"/>
    <w:rsid w:val="00646EB9"/>
    <w:rsid w:val="00650B27"/>
    <w:rsid w:val="00650B43"/>
    <w:rsid w:val="00650C0C"/>
    <w:rsid w:val="0065216D"/>
    <w:rsid w:val="00652339"/>
    <w:rsid w:val="006528E2"/>
    <w:rsid w:val="00653102"/>
    <w:rsid w:val="0065530F"/>
    <w:rsid w:val="006553B5"/>
    <w:rsid w:val="00655E04"/>
    <w:rsid w:val="00656A08"/>
    <w:rsid w:val="00656CEA"/>
    <w:rsid w:val="0065719B"/>
    <w:rsid w:val="006573ED"/>
    <w:rsid w:val="00661724"/>
    <w:rsid w:val="006622D6"/>
    <w:rsid w:val="0066322F"/>
    <w:rsid w:val="00663293"/>
    <w:rsid w:val="00663FE2"/>
    <w:rsid w:val="00664693"/>
    <w:rsid w:val="00665ACC"/>
    <w:rsid w:val="006662B7"/>
    <w:rsid w:val="006670E8"/>
    <w:rsid w:val="006674CE"/>
    <w:rsid w:val="00667F8F"/>
    <w:rsid w:val="0067146F"/>
    <w:rsid w:val="0067182C"/>
    <w:rsid w:val="0067291D"/>
    <w:rsid w:val="00672D3B"/>
    <w:rsid w:val="00673BF6"/>
    <w:rsid w:val="006749AA"/>
    <w:rsid w:val="0067559A"/>
    <w:rsid w:val="0067563A"/>
    <w:rsid w:val="0067568B"/>
    <w:rsid w:val="0067580A"/>
    <w:rsid w:val="00675DB5"/>
    <w:rsid w:val="00676F69"/>
    <w:rsid w:val="006774A4"/>
    <w:rsid w:val="00677608"/>
    <w:rsid w:val="00677E57"/>
    <w:rsid w:val="006801D2"/>
    <w:rsid w:val="0068030C"/>
    <w:rsid w:val="006805D4"/>
    <w:rsid w:val="006809B2"/>
    <w:rsid w:val="00680BFA"/>
    <w:rsid w:val="0068384D"/>
    <w:rsid w:val="00684717"/>
    <w:rsid w:val="00684EDE"/>
    <w:rsid w:val="00686C76"/>
    <w:rsid w:val="00686F80"/>
    <w:rsid w:val="00687293"/>
    <w:rsid w:val="00690EE3"/>
    <w:rsid w:val="006911DF"/>
    <w:rsid w:val="00694D4D"/>
    <w:rsid w:val="00695105"/>
    <w:rsid w:val="0069559D"/>
    <w:rsid w:val="006956A7"/>
    <w:rsid w:val="006959CC"/>
    <w:rsid w:val="00695C36"/>
    <w:rsid w:val="0069652B"/>
    <w:rsid w:val="006A03D6"/>
    <w:rsid w:val="006A36AA"/>
    <w:rsid w:val="006A588D"/>
    <w:rsid w:val="006B0669"/>
    <w:rsid w:val="006B13E8"/>
    <w:rsid w:val="006B1ABE"/>
    <w:rsid w:val="006B1C14"/>
    <w:rsid w:val="006B1CB7"/>
    <w:rsid w:val="006B1F6E"/>
    <w:rsid w:val="006B3EBC"/>
    <w:rsid w:val="006B4165"/>
    <w:rsid w:val="006B4316"/>
    <w:rsid w:val="006B5B20"/>
    <w:rsid w:val="006B5D98"/>
    <w:rsid w:val="006B6385"/>
    <w:rsid w:val="006B63FF"/>
    <w:rsid w:val="006B6CB4"/>
    <w:rsid w:val="006B74B1"/>
    <w:rsid w:val="006B75A3"/>
    <w:rsid w:val="006B7AA0"/>
    <w:rsid w:val="006B7BA3"/>
    <w:rsid w:val="006C0089"/>
    <w:rsid w:val="006C0AE0"/>
    <w:rsid w:val="006C2308"/>
    <w:rsid w:val="006C3C0E"/>
    <w:rsid w:val="006C3FDF"/>
    <w:rsid w:val="006C503E"/>
    <w:rsid w:val="006C7C45"/>
    <w:rsid w:val="006D040E"/>
    <w:rsid w:val="006D2842"/>
    <w:rsid w:val="006D3FF1"/>
    <w:rsid w:val="006D420E"/>
    <w:rsid w:val="006D4CC9"/>
    <w:rsid w:val="006D57D4"/>
    <w:rsid w:val="006D5D33"/>
    <w:rsid w:val="006D7F29"/>
    <w:rsid w:val="006E0019"/>
    <w:rsid w:val="006E122E"/>
    <w:rsid w:val="006E30A1"/>
    <w:rsid w:val="006E3F3C"/>
    <w:rsid w:val="006E416E"/>
    <w:rsid w:val="006E58E3"/>
    <w:rsid w:val="006E5F86"/>
    <w:rsid w:val="006E67E4"/>
    <w:rsid w:val="006E737D"/>
    <w:rsid w:val="006E763C"/>
    <w:rsid w:val="006F0E8D"/>
    <w:rsid w:val="006F121F"/>
    <w:rsid w:val="006F1CBE"/>
    <w:rsid w:val="006F1E25"/>
    <w:rsid w:val="006F2951"/>
    <w:rsid w:val="006F2D67"/>
    <w:rsid w:val="006F368B"/>
    <w:rsid w:val="006F3CA0"/>
    <w:rsid w:val="006F5ED7"/>
    <w:rsid w:val="006F5FE6"/>
    <w:rsid w:val="006F6496"/>
    <w:rsid w:val="006F67CC"/>
    <w:rsid w:val="00700209"/>
    <w:rsid w:val="007016CF"/>
    <w:rsid w:val="00701732"/>
    <w:rsid w:val="00702B11"/>
    <w:rsid w:val="00702F59"/>
    <w:rsid w:val="007034DE"/>
    <w:rsid w:val="007035F9"/>
    <w:rsid w:val="00703B61"/>
    <w:rsid w:val="00704FC2"/>
    <w:rsid w:val="00705352"/>
    <w:rsid w:val="007075B9"/>
    <w:rsid w:val="00707887"/>
    <w:rsid w:val="00711585"/>
    <w:rsid w:val="00711D76"/>
    <w:rsid w:val="007139B3"/>
    <w:rsid w:val="00714513"/>
    <w:rsid w:val="007163E3"/>
    <w:rsid w:val="00716B7B"/>
    <w:rsid w:val="00716E48"/>
    <w:rsid w:val="00717396"/>
    <w:rsid w:val="00717666"/>
    <w:rsid w:val="00717CA9"/>
    <w:rsid w:val="0072019A"/>
    <w:rsid w:val="00720F0B"/>
    <w:rsid w:val="007217E5"/>
    <w:rsid w:val="00721B4B"/>
    <w:rsid w:val="00722528"/>
    <w:rsid w:val="00722B21"/>
    <w:rsid w:val="00723516"/>
    <w:rsid w:val="0072461D"/>
    <w:rsid w:val="00724DFA"/>
    <w:rsid w:val="0072528B"/>
    <w:rsid w:val="007259FF"/>
    <w:rsid w:val="00725CE9"/>
    <w:rsid w:val="007263AA"/>
    <w:rsid w:val="007268FA"/>
    <w:rsid w:val="00726DE9"/>
    <w:rsid w:val="007273AD"/>
    <w:rsid w:val="0072796D"/>
    <w:rsid w:val="00727A37"/>
    <w:rsid w:val="007325F9"/>
    <w:rsid w:val="00732F4C"/>
    <w:rsid w:val="00733180"/>
    <w:rsid w:val="007332E6"/>
    <w:rsid w:val="007332E8"/>
    <w:rsid w:val="007349E8"/>
    <w:rsid w:val="00735FA0"/>
    <w:rsid w:val="007368E0"/>
    <w:rsid w:val="00736ED7"/>
    <w:rsid w:val="00740176"/>
    <w:rsid w:val="007402A2"/>
    <w:rsid w:val="00740F29"/>
    <w:rsid w:val="00741118"/>
    <w:rsid w:val="00742768"/>
    <w:rsid w:val="00743BA4"/>
    <w:rsid w:val="0074430B"/>
    <w:rsid w:val="00744DD2"/>
    <w:rsid w:val="007450A2"/>
    <w:rsid w:val="0074537B"/>
    <w:rsid w:val="007455CE"/>
    <w:rsid w:val="00745797"/>
    <w:rsid w:val="007473A0"/>
    <w:rsid w:val="00750872"/>
    <w:rsid w:val="00751D92"/>
    <w:rsid w:val="00752BE8"/>
    <w:rsid w:val="00755AE9"/>
    <w:rsid w:val="00756D77"/>
    <w:rsid w:val="00760103"/>
    <w:rsid w:val="00760F47"/>
    <w:rsid w:val="0076146B"/>
    <w:rsid w:val="00761A69"/>
    <w:rsid w:val="0076332B"/>
    <w:rsid w:val="007641AF"/>
    <w:rsid w:val="007653ED"/>
    <w:rsid w:val="00765CCE"/>
    <w:rsid w:val="00766295"/>
    <w:rsid w:val="00766708"/>
    <w:rsid w:val="00766727"/>
    <w:rsid w:val="00766E0B"/>
    <w:rsid w:val="0076756E"/>
    <w:rsid w:val="00767E26"/>
    <w:rsid w:val="00770833"/>
    <w:rsid w:val="007710A5"/>
    <w:rsid w:val="007714DD"/>
    <w:rsid w:val="00771715"/>
    <w:rsid w:val="00772CE9"/>
    <w:rsid w:val="00773485"/>
    <w:rsid w:val="00773811"/>
    <w:rsid w:val="00773A1E"/>
    <w:rsid w:val="00773A20"/>
    <w:rsid w:val="00774304"/>
    <w:rsid w:val="00774DDC"/>
    <w:rsid w:val="00775BDD"/>
    <w:rsid w:val="00776B45"/>
    <w:rsid w:val="00780A41"/>
    <w:rsid w:val="00781B2E"/>
    <w:rsid w:val="007820F4"/>
    <w:rsid w:val="00782EFA"/>
    <w:rsid w:val="00783730"/>
    <w:rsid w:val="00783F70"/>
    <w:rsid w:val="00784B68"/>
    <w:rsid w:val="00785862"/>
    <w:rsid w:val="00786DD3"/>
    <w:rsid w:val="007870D3"/>
    <w:rsid w:val="0078766E"/>
    <w:rsid w:val="007909E9"/>
    <w:rsid w:val="0079135A"/>
    <w:rsid w:val="007916DF"/>
    <w:rsid w:val="00792524"/>
    <w:rsid w:val="00793E6C"/>
    <w:rsid w:val="007949F4"/>
    <w:rsid w:val="007972FE"/>
    <w:rsid w:val="00797F0E"/>
    <w:rsid w:val="007A0537"/>
    <w:rsid w:val="007A190C"/>
    <w:rsid w:val="007A34BD"/>
    <w:rsid w:val="007A3622"/>
    <w:rsid w:val="007A3715"/>
    <w:rsid w:val="007A3D29"/>
    <w:rsid w:val="007A4E99"/>
    <w:rsid w:val="007A56EA"/>
    <w:rsid w:val="007B0937"/>
    <w:rsid w:val="007B0AFC"/>
    <w:rsid w:val="007B24A6"/>
    <w:rsid w:val="007B2A95"/>
    <w:rsid w:val="007B2FB0"/>
    <w:rsid w:val="007B3772"/>
    <w:rsid w:val="007B3C74"/>
    <w:rsid w:val="007B46F1"/>
    <w:rsid w:val="007B64A5"/>
    <w:rsid w:val="007B7F62"/>
    <w:rsid w:val="007C1047"/>
    <w:rsid w:val="007C13B8"/>
    <w:rsid w:val="007C1DBC"/>
    <w:rsid w:val="007C206C"/>
    <w:rsid w:val="007C2196"/>
    <w:rsid w:val="007C257E"/>
    <w:rsid w:val="007C29D6"/>
    <w:rsid w:val="007C35B5"/>
    <w:rsid w:val="007C3F1D"/>
    <w:rsid w:val="007C584F"/>
    <w:rsid w:val="007C595D"/>
    <w:rsid w:val="007C6899"/>
    <w:rsid w:val="007C70C3"/>
    <w:rsid w:val="007D0D75"/>
    <w:rsid w:val="007D1369"/>
    <w:rsid w:val="007D16B2"/>
    <w:rsid w:val="007D1798"/>
    <w:rsid w:val="007D1FCF"/>
    <w:rsid w:val="007D31C5"/>
    <w:rsid w:val="007D32E7"/>
    <w:rsid w:val="007D41AF"/>
    <w:rsid w:val="007D5693"/>
    <w:rsid w:val="007D659C"/>
    <w:rsid w:val="007D65B4"/>
    <w:rsid w:val="007D6D5B"/>
    <w:rsid w:val="007E0034"/>
    <w:rsid w:val="007E0137"/>
    <w:rsid w:val="007E16A6"/>
    <w:rsid w:val="007E264A"/>
    <w:rsid w:val="007E2D3A"/>
    <w:rsid w:val="007E374C"/>
    <w:rsid w:val="007E3D6D"/>
    <w:rsid w:val="007E4269"/>
    <w:rsid w:val="007E42B8"/>
    <w:rsid w:val="007E45BE"/>
    <w:rsid w:val="007E47CE"/>
    <w:rsid w:val="007E4E27"/>
    <w:rsid w:val="007E57E5"/>
    <w:rsid w:val="007E5B0A"/>
    <w:rsid w:val="007E60C2"/>
    <w:rsid w:val="007F1096"/>
    <w:rsid w:val="007F1352"/>
    <w:rsid w:val="007F21AE"/>
    <w:rsid w:val="007F2302"/>
    <w:rsid w:val="007F2CD6"/>
    <w:rsid w:val="007F3DFB"/>
    <w:rsid w:val="007F4F93"/>
    <w:rsid w:val="007F58B3"/>
    <w:rsid w:val="007F5E8F"/>
    <w:rsid w:val="007F6340"/>
    <w:rsid w:val="007F67EF"/>
    <w:rsid w:val="007F6EE0"/>
    <w:rsid w:val="007F6F4E"/>
    <w:rsid w:val="007F7A48"/>
    <w:rsid w:val="007F7AD1"/>
    <w:rsid w:val="0080206E"/>
    <w:rsid w:val="008043B7"/>
    <w:rsid w:val="00806B29"/>
    <w:rsid w:val="00810291"/>
    <w:rsid w:val="008107B6"/>
    <w:rsid w:val="00812A4D"/>
    <w:rsid w:val="00812A9B"/>
    <w:rsid w:val="00813091"/>
    <w:rsid w:val="008145F3"/>
    <w:rsid w:val="00814DF5"/>
    <w:rsid w:val="0081510C"/>
    <w:rsid w:val="0081541F"/>
    <w:rsid w:val="0081571E"/>
    <w:rsid w:val="00815B22"/>
    <w:rsid w:val="00815E10"/>
    <w:rsid w:val="00816443"/>
    <w:rsid w:val="00817153"/>
    <w:rsid w:val="008178E7"/>
    <w:rsid w:val="008207C4"/>
    <w:rsid w:val="0082138C"/>
    <w:rsid w:val="00821620"/>
    <w:rsid w:val="00823B47"/>
    <w:rsid w:val="00823C13"/>
    <w:rsid w:val="00823C8C"/>
    <w:rsid w:val="008245DB"/>
    <w:rsid w:val="008251CA"/>
    <w:rsid w:val="008263F1"/>
    <w:rsid w:val="0082641A"/>
    <w:rsid w:val="00826BC9"/>
    <w:rsid w:val="00826E92"/>
    <w:rsid w:val="00827AF3"/>
    <w:rsid w:val="00827F04"/>
    <w:rsid w:val="00830250"/>
    <w:rsid w:val="0083060A"/>
    <w:rsid w:val="008306B1"/>
    <w:rsid w:val="00831741"/>
    <w:rsid w:val="00831A4C"/>
    <w:rsid w:val="00831B12"/>
    <w:rsid w:val="00832E74"/>
    <w:rsid w:val="00834368"/>
    <w:rsid w:val="00834B6B"/>
    <w:rsid w:val="00835A28"/>
    <w:rsid w:val="008367C5"/>
    <w:rsid w:val="00837E56"/>
    <w:rsid w:val="008402AE"/>
    <w:rsid w:val="00840915"/>
    <w:rsid w:val="008429AC"/>
    <w:rsid w:val="0084364E"/>
    <w:rsid w:val="008439CD"/>
    <w:rsid w:val="00843C7A"/>
    <w:rsid w:val="00843CE0"/>
    <w:rsid w:val="00844A17"/>
    <w:rsid w:val="008454B5"/>
    <w:rsid w:val="00845F55"/>
    <w:rsid w:val="00847660"/>
    <w:rsid w:val="00847E27"/>
    <w:rsid w:val="008506C6"/>
    <w:rsid w:val="008524E0"/>
    <w:rsid w:val="0085272D"/>
    <w:rsid w:val="00852C7E"/>
    <w:rsid w:val="00853258"/>
    <w:rsid w:val="0085341C"/>
    <w:rsid w:val="008549E0"/>
    <w:rsid w:val="008573AE"/>
    <w:rsid w:val="0086069C"/>
    <w:rsid w:val="00861BF4"/>
    <w:rsid w:val="00861E3B"/>
    <w:rsid w:val="00862B8D"/>
    <w:rsid w:val="00863F31"/>
    <w:rsid w:val="008641B6"/>
    <w:rsid w:val="00864449"/>
    <w:rsid w:val="00865100"/>
    <w:rsid w:val="00865143"/>
    <w:rsid w:val="00865314"/>
    <w:rsid w:val="008659FD"/>
    <w:rsid w:val="00865FBB"/>
    <w:rsid w:val="008670AF"/>
    <w:rsid w:val="00867880"/>
    <w:rsid w:val="0086789C"/>
    <w:rsid w:val="008700D9"/>
    <w:rsid w:val="00870592"/>
    <w:rsid w:val="0087225E"/>
    <w:rsid w:val="00872486"/>
    <w:rsid w:val="00873701"/>
    <w:rsid w:val="008752C9"/>
    <w:rsid w:val="0087563A"/>
    <w:rsid w:val="00876175"/>
    <w:rsid w:val="00876426"/>
    <w:rsid w:val="008776FE"/>
    <w:rsid w:val="00880D71"/>
    <w:rsid w:val="008811AA"/>
    <w:rsid w:val="008830B8"/>
    <w:rsid w:val="00883693"/>
    <w:rsid w:val="00884022"/>
    <w:rsid w:val="00884288"/>
    <w:rsid w:val="0088457C"/>
    <w:rsid w:val="00884D03"/>
    <w:rsid w:val="0088597C"/>
    <w:rsid w:val="00890C05"/>
    <w:rsid w:val="008918A2"/>
    <w:rsid w:val="0089241E"/>
    <w:rsid w:val="00892B89"/>
    <w:rsid w:val="00893159"/>
    <w:rsid w:val="00893377"/>
    <w:rsid w:val="00894B32"/>
    <w:rsid w:val="008957F4"/>
    <w:rsid w:val="00895952"/>
    <w:rsid w:val="008A000B"/>
    <w:rsid w:val="008A03E3"/>
    <w:rsid w:val="008A047B"/>
    <w:rsid w:val="008A097D"/>
    <w:rsid w:val="008A0C81"/>
    <w:rsid w:val="008A0CD5"/>
    <w:rsid w:val="008A0EEA"/>
    <w:rsid w:val="008A22A5"/>
    <w:rsid w:val="008A2C43"/>
    <w:rsid w:val="008A4F84"/>
    <w:rsid w:val="008A548A"/>
    <w:rsid w:val="008A5CB8"/>
    <w:rsid w:val="008A67FB"/>
    <w:rsid w:val="008A684B"/>
    <w:rsid w:val="008A7416"/>
    <w:rsid w:val="008A7681"/>
    <w:rsid w:val="008B2057"/>
    <w:rsid w:val="008B24B3"/>
    <w:rsid w:val="008B432A"/>
    <w:rsid w:val="008B4444"/>
    <w:rsid w:val="008B5126"/>
    <w:rsid w:val="008B596B"/>
    <w:rsid w:val="008B6A21"/>
    <w:rsid w:val="008B70A5"/>
    <w:rsid w:val="008B7C86"/>
    <w:rsid w:val="008C0313"/>
    <w:rsid w:val="008C0AA0"/>
    <w:rsid w:val="008C0EDE"/>
    <w:rsid w:val="008C1EF1"/>
    <w:rsid w:val="008C2DD8"/>
    <w:rsid w:val="008C2E6F"/>
    <w:rsid w:val="008C5071"/>
    <w:rsid w:val="008C6473"/>
    <w:rsid w:val="008C6D99"/>
    <w:rsid w:val="008C6FA3"/>
    <w:rsid w:val="008C721A"/>
    <w:rsid w:val="008C7AD8"/>
    <w:rsid w:val="008D02C8"/>
    <w:rsid w:val="008D0365"/>
    <w:rsid w:val="008D03E7"/>
    <w:rsid w:val="008D18E5"/>
    <w:rsid w:val="008D199E"/>
    <w:rsid w:val="008D1BF5"/>
    <w:rsid w:val="008D1C12"/>
    <w:rsid w:val="008D2EF4"/>
    <w:rsid w:val="008D43ED"/>
    <w:rsid w:val="008D4E57"/>
    <w:rsid w:val="008D4FCE"/>
    <w:rsid w:val="008D5DD0"/>
    <w:rsid w:val="008D6867"/>
    <w:rsid w:val="008D6F1C"/>
    <w:rsid w:val="008D71F1"/>
    <w:rsid w:val="008E1000"/>
    <w:rsid w:val="008E11FE"/>
    <w:rsid w:val="008E25F9"/>
    <w:rsid w:val="008E353A"/>
    <w:rsid w:val="008E359C"/>
    <w:rsid w:val="008E3FF2"/>
    <w:rsid w:val="008E4773"/>
    <w:rsid w:val="008E5016"/>
    <w:rsid w:val="008E50B3"/>
    <w:rsid w:val="008E58CE"/>
    <w:rsid w:val="008E66C2"/>
    <w:rsid w:val="008E6ACF"/>
    <w:rsid w:val="008E72B8"/>
    <w:rsid w:val="008E74BC"/>
    <w:rsid w:val="008F1DB4"/>
    <w:rsid w:val="008F322B"/>
    <w:rsid w:val="008F386F"/>
    <w:rsid w:val="008F3937"/>
    <w:rsid w:val="008F511D"/>
    <w:rsid w:val="008F54AE"/>
    <w:rsid w:val="008F54D9"/>
    <w:rsid w:val="008F5E85"/>
    <w:rsid w:val="008F6186"/>
    <w:rsid w:val="008F6806"/>
    <w:rsid w:val="008F6C0B"/>
    <w:rsid w:val="0090088C"/>
    <w:rsid w:val="0090269F"/>
    <w:rsid w:val="00904AB7"/>
    <w:rsid w:val="009058F2"/>
    <w:rsid w:val="00906ACF"/>
    <w:rsid w:val="0090730C"/>
    <w:rsid w:val="00912485"/>
    <w:rsid w:val="0091296F"/>
    <w:rsid w:val="00912E23"/>
    <w:rsid w:val="009139BA"/>
    <w:rsid w:val="00914012"/>
    <w:rsid w:val="00914ABE"/>
    <w:rsid w:val="00914B2B"/>
    <w:rsid w:val="009158B9"/>
    <w:rsid w:val="00915DEB"/>
    <w:rsid w:val="00915EE8"/>
    <w:rsid w:val="00916374"/>
    <w:rsid w:val="00916582"/>
    <w:rsid w:val="009169BF"/>
    <w:rsid w:val="009169E3"/>
    <w:rsid w:val="00917552"/>
    <w:rsid w:val="0092076A"/>
    <w:rsid w:val="009212FA"/>
    <w:rsid w:val="0092207E"/>
    <w:rsid w:val="009223B8"/>
    <w:rsid w:val="0092243C"/>
    <w:rsid w:val="00922638"/>
    <w:rsid w:val="009227F6"/>
    <w:rsid w:val="00922E82"/>
    <w:rsid w:val="0092326B"/>
    <w:rsid w:val="00923D4C"/>
    <w:rsid w:val="00923E16"/>
    <w:rsid w:val="00923F06"/>
    <w:rsid w:val="009248E2"/>
    <w:rsid w:val="00925929"/>
    <w:rsid w:val="009261EF"/>
    <w:rsid w:val="009265FD"/>
    <w:rsid w:val="0092666F"/>
    <w:rsid w:val="00926A8D"/>
    <w:rsid w:val="00926CA0"/>
    <w:rsid w:val="00930FF1"/>
    <w:rsid w:val="00932329"/>
    <w:rsid w:val="009327D0"/>
    <w:rsid w:val="00934E41"/>
    <w:rsid w:val="0093511B"/>
    <w:rsid w:val="00935266"/>
    <w:rsid w:val="00936227"/>
    <w:rsid w:val="00937EE3"/>
    <w:rsid w:val="00940B15"/>
    <w:rsid w:val="00941CCA"/>
    <w:rsid w:val="0094222E"/>
    <w:rsid w:val="0094248C"/>
    <w:rsid w:val="009426A1"/>
    <w:rsid w:val="00944779"/>
    <w:rsid w:val="00946ACC"/>
    <w:rsid w:val="00946B9A"/>
    <w:rsid w:val="00947BC3"/>
    <w:rsid w:val="00947E29"/>
    <w:rsid w:val="00947FE3"/>
    <w:rsid w:val="00950132"/>
    <w:rsid w:val="00950792"/>
    <w:rsid w:val="00951152"/>
    <w:rsid w:val="0095147A"/>
    <w:rsid w:val="0095191B"/>
    <w:rsid w:val="00952592"/>
    <w:rsid w:val="00953363"/>
    <w:rsid w:val="009552D1"/>
    <w:rsid w:val="00956226"/>
    <w:rsid w:val="00957F06"/>
    <w:rsid w:val="0096065E"/>
    <w:rsid w:val="00960B10"/>
    <w:rsid w:val="00960CEB"/>
    <w:rsid w:val="00961245"/>
    <w:rsid w:val="00962170"/>
    <w:rsid w:val="00963533"/>
    <w:rsid w:val="00963C72"/>
    <w:rsid w:val="0096495C"/>
    <w:rsid w:val="00965424"/>
    <w:rsid w:val="009662AE"/>
    <w:rsid w:val="00966DE7"/>
    <w:rsid w:val="00970355"/>
    <w:rsid w:val="009709E7"/>
    <w:rsid w:val="00970CCD"/>
    <w:rsid w:val="00971A20"/>
    <w:rsid w:val="009734AA"/>
    <w:rsid w:val="00973A12"/>
    <w:rsid w:val="009743C7"/>
    <w:rsid w:val="009748C2"/>
    <w:rsid w:val="0097496B"/>
    <w:rsid w:val="00974F3A"/>
    <w:rsid w:val="0097527F"/>
    <w:rsid w:val="00976745"/>
    <w:rsid w:val="00977E78"/>
    <w:rsid w:val="009803D3"/>
    <w:rsid w:val="00981864"/>
    <w:rsid w:val="009835E9"/>
    <w:rsid w:val="009841DA"/>
    <w:rsid w:val="00984248"/>
    <w:rsid w:val="009843E4"/>
    <w:rsid w:val="00984481"/>
    <w:rsid w:val="00984BD0"/>
    <w:rsid w:val="00984FBD"/>
    <w:rsid w:val="00986362"/>
    <w:rsid w:val="009872C3"/>
    <w:rsid w:val="009876BB"/>
    <w:rsid w:val="009900ED"/>
    <w:rsid w:val="009903D8"/>
    <w:rsid w:val="00991477"/>
    <w:rsid w:val="00991570"/>
    <w:rsid w:val="00991A93"/>
    <w:rsid w:val="00991B02"/>
    <w:rsid w:val="00991C1A"/>
    <w:rsid w:val="00991CFF"/>
    <w:rsid w:val="00993520"/>
    <w:rsid w:val="00995AAC"/>
    <w:rsid w:val="00996579"/>
    <w:rsid w:val="00996EEB"/>
    <w:rsid w:val="00997056"/>
    <w:rsid w:val="009A0AD2"/>
    <w:rsid w:val="009A0F52"/>
    <w:rsid w:val="009A1F94"/>
    <w:rsid w:val="009A2462"/>
    <w:rsid w:val="009A3CA6"/>
    <w:rsid w:val="009A3ED2"/>
    <w:rsid w:val="009A437C"/>
    <w:rsid w:val="009A55F1"/>
    <w:rsid w:val="009A5E04"/>
    <w:rsid w:val="009A641B"/>
    <w:rsid w:val="009A642B"/>
    <w:rsid w:val="009A6D70"/>
    <w:rsid w:val="009A6D7D"/>
    <w:rsid w:val="009A6D91"/>
    <w:rsid w:val="009B1A70"/>
    <w:rsid w:val="009B2339"/>
    <w:rsid w:val="009B3075"/>
    <w:rsid w:val="009B421D"/>
    <w:rsid w:val="009B4557"/>
    <w:rsid w:val="009B45E4"/>
    <w:rsid w:val="009B72ED"/>
    <w:rsid w:val="009B7555"/>
    <w:rsid w:val="009B7BD4"/>
    <w:rsid w:val="009C054F"/>
    <w:rsid w:val="009C2DCA"/>
    <w:rsid w:val="009C3352"/>
    <w:rsid w:val="009C38E7"/>
    <w:rsid w:val="009C3FC4"/>
    <w:rsid w:val="009C6F60"/>
    <w:rsid w:val="009C7424"/>
    <w:rsid w:val="009C7A5F"/>
    <w:rsid w:val="009D0087"/>
    <w:rsid w:val="009D20CB"/>
    <w:rsid w:val="009D25E0"/>
    <w:rsid w:val="009D34BE"/>
    <w:rsid w:val="009D3844"/>
    <w:rsid w:val="009D442F"/>
    <w:rsid w:val="009D4F1F"/>
    <w:rsid w:val="009D5C19"/>
    <w:rsid w:val="009E0509"/>
    <w:rsid w:val="009E1447"/>
    <w:rsid w:val="009E1E8C"/>
    <w:rsid w:val="009E2384"/>
    <w:rsid w:val="009E3377"/>
    <w:rsid w:val="009E4873"/>
    <w:rsid w:val="009E489B"/>
    <w:rsid w:val="009E66B0"/>
    <w:rsid w:val="009E683D"/>
    <w:rsid w:val="009E68D7"/>
    <w:rsid w:val="009E71C5"/>
    <w:rsid w:val="009F0186"/>
    <w:rsid w:val="009F0432"/>
    <w:rsid w:val="009F1CF1"/>
    <w:rsid w:val="009F29A5"/>
    <w:rsid w:val="009F34AD"/>
    <w:rsid w:val="009F3A34"/>
    <w:rsid w:val="009F4BAB"/>
    <w:rsid w:val="009F5F86"/>
    <w:rsid w:val="009F6A97"/>
    <w:rsid w:val="009F6EEC"/>
    <w:rsid w:val="009F7A1F"/>
    <w:rsid w:val="00A004EA"/>
    <w:rsid w:val="00A00E9C"/>
    <w:rsid w:val="00A00FCD"/>
    <w:rsid w:val="00A01D4F"/>
    <w:rsid w:val="00A01E4D"/>
    <w:rsid w:val="00A02FF6"/>
    <w:rsid w:val="00A0369E"/>
    <w:rsid w:val="00A0390F"/>
    <w:rsid w:val="00A03C18"/>
    <w:rsid w:val="00A03D50"/>
    <w:rsid w:val="00A0409D"/>
    <w:rsid w:val="00A04638"/>
    <w:rsid w:val="00A050E5"/>
    <w:rsid w:val="00A05802"/>
    <w:rsid w:val="00A05818"/>
    <w:rsid w:val="00A05C14"/>
    <w:rsid w:val="00A060E7"/>
    <w:rsid w:val="00A06A11"/>
    <w:rsid w:val="00A101CD"/>
    <w:rsid w:val="00A1071F"/>
    <w:rsid w:val="00A10E15"/>
    <w:rsid w:val="00A129A8"/>
    <w:rsid w:val="00A146C9"/>
    <w:rsid w:val="00A1504A"/>
    <w:rsid w:val="00A151AE"/>
    <w:rsid w:val="00A155F7"/>
    <w:rsid w:val="00A15E7A"/>
    <w:rsid w:val="00A166BD"/>
    <w:rsid w:val="00A20603"/>
    <w:rsid w:val="00A215A9"/>
    <w:rsid w:val="00A22103"/>
    <w:rsid w:val="00A22589"/>
    <w:rsid w:val="00A22A56"/>
    <w:rsid w:val="00A22BE6"/>
    <w:rsid w:val="00A22D79"/>
    <w:rsid w:val="00A22DD7"/>
    <w:rsid w:val="00A24642"/>
    <w:rsid w:val="00A25AA0"/>
    <w:rsid w:val="00A2686D"/>
    <w:rsid w:val="00A26A6D"/>
    <w:rsid w:val="00A3146C"/>
    <w:rsid w:val="00A32786"/>
    <w:rsid w:val="00A32967"/>
    <w:rsid w:val="00A332B1"/>
    <w:rsid w:val="00A3343E"/>
    <w:rsid w:val="00A33788"/>
    <w:rsid w:val="00A3502E"/>
    <w:rsid w:val="00A3515C"/>
    <w:rsid w:val="00A35922"/>
    <w:rsid w:val="00A3735A"/>
    <w:rsid w:val="00A37643"/>
    <w:rsid w:val="00A379B2"/>
    <w:rsid w:val="00A40ADF"/>
    <w:rsid w:val="00A40FFB"/>
    <w:rsid w:val="00A41521"/>
    <w:rsid w:val="00A41858"/>
    <w:rsid w:val="00A427E9"/>
    <w:rsid w:val="00A42E82"/>
    <w:rsid w:val="00A437C1"/>
    <w:rsid w:val="00A43894"/>
    <w:rsid w:val="00A440DD"/>
    <w:rsid w:val="00A44B9F"/>
    <w:rsid w:val="00A4526F"/>
    <w:rsid w:val="00A45549"/>
    <w:rsid w:val="00A4646D"/>
    <w:rsid w:val="00A46682"/>
    <w:rsid w:val="00A46F74"/>
    <w:rsid w:val="00A47E30"/>
    <w:rsid w:val="00A50E78"/>
    <w:rsid w:val="00A52987"/>
    <w:rsid w:val="00A52F80"/>
    <w:rsid w:val="00A53A66"/>
    <w:rsid w:val="00A5401E"/>
    <w:rsid w:val="00A54345"/>
    <w:rsid w:val="00A54F91"/>
    <w:rsid w:val="00A55693"/>
    <w:rsid w:val="00A558E9"/>
    <w:rsid w:val="00A56496"/>
    <w:rsid w:val="00A56B80"/>
    <w:rsid w:val="00A56DDA"/>
    <w:rsid w:val="00A57BD2"/>
    <w:rsid w:val="00A60DB3"/>
    <w:rsid w:val="00A611AB"/>
    <w:rsid w:val="00A61861"/>
    <w:rsid w:val="00A61A9F"/>
    <w:rsid w:val="00A61BF9"/>
    <w:rsid w:val="00A61F6D"/>
    <w:rsid w:val="00A6210A"/>
    <w:rsid w:val="00A6491D"/>
    <w:rsid w:val="00A65386"/>
    <w:rsid w:val="00A65A8F"/>
    <w:rsid w:val="00A67F44"/>
    <w:rsid w:val="00A710E7"/>
    <w:rsid w:val="00A73D88"/>
    <w:rsid w:val="00A74366"/>
    <w:rsid w:val="00A744EC"/>
    <w:rsid w:val="00A7557A"/>
    <w:rsid w:val="00A759DA"/>
    <w:rsid w:val="00A75B9A"/>
    <w:rsid w:val="00A77CAF"/>
    <w:rsid w:val="00A80A63"/>
    <w:rsid w:val="00A80FDA"/>
    <w:rsid w:val="00A8114A"/>
    <w:rsid w:val="00A82011"/>
    <w:rsid w:val="00A830BA"/>
    <w:rsid w:val="00A8316E"/>
    <w:rsid w:val="00A849F2"/>
    <w:rsid w:val="00A8533B"/>
    <w:rsid w:val="00A862DF"/>
    <w:rsid w:val="00A87B14"/>
    <w:rsid w:val="00A91115"/>
    <w:rsid w:val="00A917ED"/>
    <w:rsid w:val="00A92FE4"/>
    <w:rsid w:val="00A93E06"/>
    <w:rsid w:val="00A9427C"/>
    <w:rsid w:val="00A9445B"/>
    <w:rsid w:val="00A94700"/>
    <w:rsid w:val="00A94D9D"/>
    <w:rsid w:val="00A95879"/>
    <w:rsid w:val="00A9635B"/>
    <w:rsid w:val="00A966F9"/>
    <w:rsid w:val="00A96C4D"/>
    <w:rsid w:val="00A96CED"/>
    <w:rsid w:val="00A96F4B"/>
    <w:rsid w:val="00A97DB8"/>
    <w:rsid w:val="00AA03C1"/>
    <w:rsid w:val="00AA0D09"/>
    <w:rsid w:val="00AA265C"/>
    <w:rsid w:val="00AA2AA7"/>
    <w:rsid w:val="00AA3940"/>
    <w:rsid w:val="00AA3F74"/>
    <w:rsid w:val="00AA55C7"/>
    <w:rsid w:val="00AA55FE"/>
    <w:rsid w:val="00AA5EF2"/>
    <w:rsid w:val="00AB0A1A"/>
    <w:rsid w:val="00AB0AAF"/>
    <w:rsid w:val="00AB28BE"/>
    <w:rsid w:val="00AB2A4D"/>
    <w:rsid w:val="00AB3420"/>
    <w:rsid w:val="00AB3BFC"/>
    <w:rsid w:val="00AB4735"/>
    <w:rsid w:val="00AB504D"/>
    <w:rsid w:val="00AB57F2"/>
    <w:rsid w:val="00AB7FB2"/>
    <w:rsid w:val="00AC0554"/>
    <w:rsid w:val="00AC0E52"/>
    <w:rsid w:val="00AC2D5D"/>
    <w:rsid w:val="00AC385C"/>
    <w:rsid w:val="00AC3A82"/>
    <w:rsid w:val="00AC422A"/>
    <w:rsid w:val="00AC4F63"/>
    <w:rsid w:val="00AC5195"/>
    <w:rsid w:val="00AC5BF7"/>
    <w:rsid w:val="00AC67C1"/>
    <w:rsid w:val="00AC6C71"/>
    <w:rsid w:val="00AC6FD4"/>
    <w:rsid w:val="00AC704E"/>
    <w:rsid w:val="00AC7140"/>
    <w:rsid w:val="00AD006B"/>
    <w:rsid w:val="00AD0E39"/>
    <w:rsid w:val="00AD0FD1"/>
    <w:rsid w:val="00AD1392"/>
    <w:rsid w:val="00AD15A6"/>
    <w:rsid w:val="00AD16D3"/>
    <w:rsid w:val="00AD1727"/>
    <w:rsid w:val="00AD2CB1"/>
    <w:rsid w:val="00AD2F56"/>
    <w:rsid w:val="00AD3B6C"/>
    <w:rsid w:val="00AD3FBC"/>
    <w:rsid w:val="00AD632A"/>
    <w:rsid w:val="00AD6FD3"/>
    <w:rsid w:val="00AD76C6"/>
    <w:rsid w:val="00AD79A4"/>
    <w:rsid w:val="00AE11E5"/>
    <w:rsid w:val="00AE1BC8"/>
    <w:rsid w:val="00AE1E86"/>
    <w:rsid w:val="00AE244D"/>
    <w:rsid w:val="00AE32CD"/>
    <w:rsid w:val="00AE4840"/>
    <w:rsid w:val="00AE5CBD"/>
    <w:rsid w:val="00AE727F"/>
    <w:rsid w:val="00AF132E"/>
    <w:rsid w:val="00AF22D9"/>
    <w:rsid w:val="00AF2EAF"/>
    <w:rsid w:val="00AF30FF"/>
    <w:rsid w:val="00AF3891"/>
    <w:rsid w:val="00AF4042"/>
    <w:rsid w:val="00AF520C"/>
    <w:rsid w:val="00AF558E"/>
    <w:rsid w:val="00AF5FEC"/>
    <w:rsid w:val="00AF6532"/>
    <w:rsid w:val="00AF6D48"/>
    <w:rsid w:val="00AF6DAA"/>
    <w:rsid w:val="00B02DC9"/>
    <w:rsid w:val="00B04356"/>
    <w:rsid w:val="00B0441B"/>
    <w:rsid w:val="00B049F2"/>
    <w:rsid w:val="00B052DA"/>
    <w:rsid w:val="00B05A16"/>
    <w:rsid w:val="00B06A22"/>
    <w:rsid w:val="00B076B2"/>
    <w:rsid w:val="00B1065C"/>
    <w:rsid w:val="00B10A9D"/>
    <w:rsid w:val="00B10B1B"/>
    <w:rsid w:val="00B1111F"/>
    <w:rsid w:val="00B12591"/>
    <w:rsid w:val="00B12795"/>
    <w:rsid w:val="00B13081"/>
    <w:rsid w:val="00B14770"/>
    <w:rsid w:val="00B1489B"/>
    <w:rsid w:val="00B1573C"/>
    <w:rsid w:val="00B164C8"/>
    <w:rsid w:val="00B17476"/>
    <w:rsid w:val="00B22180"/>
    <w:rsid w:val="00B22D93"/>
    <w:rsid w:val="00B24665"/>
    <w:rsid w:val="00B24AC0"/>
    <w:rsid w:val="00B2532F"/>
    <w:rsid w:val="00B25B1B"/>
    <w:rsid w:val="00B276D5"/>
    <w:rsid w:val="00B2773C"/>
    <w:rsid w:val="00B303A9"/>
    <w:rsid w:val="00B31A56"/>
    <w:rsid w:val="00B31DF2"/>
    <w:rsid w:val="00B32D35"/>
    <w:rsid w:val="00B32F6E"/>
    <w:rsid w:val="00B3422C"/>
    <w:rsid w:val="00B343FD"/>
    <w:rsid w:val="00B34401"/>
    <w:rsid w:val="00B34A9F"/>
    <w:rsid w:val="00B35AE5"/>
    <w:rsid w:val="00B35EEC"/>
    <w:rsid w:val="00B36700"/>
    <w:rsid w:val="00B36AD2"/>
    <w:rsid w:val="00B36ADF"/>
    <w:rsid w:val="00B36BE6"/>
    <w:rsid w:val="00B37390"/>
    <w:rsid w:val="00B376BC"/>
    <w:rsid w:val="00B3779E"/>
    <w:rsid w:val="00B37C0D"/>
    <w:rsid w:val="00B37FAC"/>
    <w:rsid w:val="00B40D9D"/>
    <w:rsid w:val="00B41410"/>
    <w:rsid w:val="00B450A5"/>
    <w:rsid w:val="00B4797C"/>
    <w:rsid w:val="00B47B72"/>
    <w:rsid w:val="00B47CE9"/>
    <w:rsid w:val="00B503DD"/>
    <w:rsid w:val="00B518B3"/>
    <w:rsid w:val="00B51EA5"/>
    <w:rsid w:val="00B53460"/>
    <w:rsid w:val="00B53D96"/>
    <w:rsid w:val="00B54B09"/>
    <w:rsid w:val="00B55A79"/>
    <w:rsid w:val="00B55D1B"/>
    <w:rsid w:val="00B565BD"/>
    <w:rsid w:val="00B56990"/>
    <w:rsid w:val="00B60B1E"/>
    <w:rsid w:val="00B617E8"/>
    <w:rsid w:val="00B61A59"/>
    <w:rsid w:val="00B62F51"/>
    <w:rsid w:val="00B631AA"/>
    <w:rsid w:val="00B63F2B"/>
    <w:rsid w:val="00B64C54"/>
    <w:rsid w:val="00B653FF"/>
    <w:rsid w:val="00B65716"/>
    <w:rsid w:val="00B66627"/>
    <w:rsid w:val="00B66657"/>
    <w:rsid w:val="00B66809"/>
    <w:rsid w:val="00B67A04"/>
    <w:rsid w:val="00B67B12"/>
    <w:rsid w:val="00B70C66"/>
    <w:rsid w:val="00B70D3A"/>
    <w:rsid w:val="00B718B5"/>
    <w:rsid w:val="00B72768"/>
    <w:rsid w:val="00B73CB5"/>
    <w:rsid w:val="00B74151"/>
    <w:rsid w:val="00B746CD"/>
    <w:rsid w:val="00B7626A"/>
    <w:rsid w:val="00B76482"/>
    <w:rsid w:val="00B764E7"/>
    <w:rsid w:val="00B76629"/>
    <w:rsid w:val="00B76BA6"/>
    <w:rsid w:val="00B779C0"/>
    <w:rsid w:val="00B77BF3"/>
    <w:rsid w:val="00B80429"/>
    <w:rsid w:val="00B80696"/>
    <w:rsid w:val="00B82273"/>
    <w:rsid w:val="00B824B2"/>
    <w:rsid w:val="00B82571"/>
    <w:rsid w:val="00B82B86"/>
    <w:rsid w:val="00B83368"/>
    <w:rsid w:val="00B8355F"/>
    <w:rsid w:val="00B83C69"/>
    <w:rsid w:val="00B84DB9"/>
    <w:rsid w:val="00B84E08"/>
    <w:rsid w:val="00B851A7"/>
    <w:rsid w:val="00B85B5A"/>
    <w:rsid w:val="00B860DD"/>
    <w:rsid w:val="00B874EC"/>
    <w:rsid w:val="00B874FF"/>
    <w:rsid w:val="00B8792D"/>
    <w:rsid w:val="00B91596"/>
    <w:rsid w:val="00B91EA1"/>
    <w:rsid w:val="00B9247F"/>
    <w:rsid w:val="00B92D79"/>
    <w:rsid w:val="00B93FA7"/>
    <w:rsid w:val="00B9430F"/>
    <w:rsid w:val="00B946DA"/>
    <w:rsid w:val="00B94B60"/>
    <w:rsid w:val="00B94BB8"/>
    <w:rsid w:val="00B95662"/>
    <w:rsid w:val="00B95993"/>
    <w:rsid w:val="00B95CD9"/>
    <w:rsid w:val="00B965F5"/>
    <w:rsid w:val="00B96916"/>
    <w:rsid w:val="00B96DC9"/>
    <w:rsid w:val="00B973E9"/>
    <w:rsid w:val="00B97DF6"/>
    <w:rsid w:val="00BA0D3D"/>
    <w:rsid w:val="00BA0D7C"/>
    <w:rsid w:val="00BA186C"/>
    <w:rsid w:val="00BA2468"/>
    <w:rsid w:val="00BA2B20"/>
    <w:rsid w:val="00BA4409"/>
    <w:rsid w:val="00BA6228"/>
    <w:rsid w:val="00BA67A6"/>
    <w:rsid w:val="00BB0C70"/>
    <w:rsid w:val="00BB186B"/>
    <w:rsid w:val="00BB23A3"/>
    <w:rsid w:val="00BB72C9"/>
    <w:rsid w:val="00BB79F2"/>
    <w:rsid w:val="00BC0508"/>
    <w:rsid w:val="00BC0D3F"/>
    <w:rsid w:val="00BC41C0"/>
    <w:rsid w:val="00BC49A9"/>
    <w:rsid w:val="00BC6B33"/>
    <w:rsid w:val="00BC6B44"/>
    <w:rsid w:val="00BC7218"/>
    <w:rsid w:val="00BC7C16"/>
    <w:rsid w:val="00BD04B2"/>
    <w:rsid w:val="00BD04F3"/>
    <w:rsid w:val="00BD09CD"/>
    <w:rsid w:val="00BD1585"/>
    <w:rsid w:val="00BD1AF4"/>
    <w:rsid w:val="00BD1D9C"/>
    <w:rsid w:val="00BD1F8C"/>
    <w:rsid w:val="00BD2D63"/>
    <w:rsid w:val="00BD3397"/>
    <w:rsid w:val="00BD35F3"/>
    <w:rsid w:val="00BD41AF"/>
    <w:rsid w:val="00BD47F9"/>
    <w:rsid w:val="00BD5260"/>
    <w:rsid w:val="00BD5AB5"/>
    <w:rsid w:val="00BD5E23"/>
    <w:rsid w:val="00BD6B4F"/>
    <w:rsid w:val="00BD7809"/>
    <w:rsid w:val="00BD7D31"/>
    <w:rsid w:val="00BD7F80"/>
    <w:rsid w:val="00BE0230"/>
    <w:rsid w:val="00BE053C"/>
    <w:rsid w:val="00BE09AE"/>
    <w:rsid w:val="00BE14D0"/>
    <w:rsid w:val="00BE1D4F"/>
    <w:rsid w:val="00BE24A6"/>
    <w:rsid w:val="00BE2F3B"/>
    <w:rsid w:val="00BE338F"/>
    <w:rsid w:val="00BE376B"/>
    <w:rsid w:val="00BE454F"/>
    <w:rsid w:val="00BE4559"/>
    <w:rsid w:val="00BE4901"/>
    <w:rsid w:val="00BE525F"/>
    <w:rsid w:val="00BE5DD5"/>
    <w:rsid w:val="00BE6211"/>
    <w:rsid w:val="00BE6D05"/>
    <w:rsid w:val="00BE6EC6"/>
    <w:rsid w:val="00BE7A90"/>
    <w:rsid w:val="00BE7EC8"/>
    <w:rsid w:val="00BF09C6"/>
    <w:rsid w:val="00BF0FFD"/>
    <w:rsid w:val="00BF1EB4"/>
    <w:rsid w:val="00BF276D"/>
    <w:rsid w:val="00BF3CC4"/>
    <w:rsid w:val="00BF3D37"/>
    <w:rsid w:val="00BF42F3"/>
    <w:rsid w:val="00BF508C"/>
    <w:rsid w:val="00BF5545"/>
    <w:rsid w:val="00BF5B3D"/>
    <w:rsid w:val="00BF5DCE"/>
    <w:rsid w:val="00BF5F50"/>
    <w:rsid w:val="00BF608C"/>
    <w:rsid w:val="00BF690F"/>
    <w:rsid w:val="00BF7137"/>
    <w:rsid w:val="00C0099F"/>
    <w:rsid w:val="00C00E8A"/>
    <w:rsid w:val="00C010EF"/>
    <w:rsid w:val="00C016FF"/>
    <w:rsid w:val="00C03117"/>
    <w:rsid w:val="00C03774"/>
    <w:rsid w:val="00C04912"/>
    <w:rsid w:val="00C04AF6"/>
    <w:rsid w:val="00C04DA9"/>
    <w:rsid w:val="00C05FC2"/>
    <w:rsid w:val="00C06F5D"/>
    <w:rsid w:val="00C1131E"/>
    <w:rsid w:val="00C11BD0"/>
    <w:rsid w:val="00C11D12"/>
    <w:rsid w:val="00C11E4E"/>
    <w:rsid w:val="00C12F02"/>
    <w:rsid w:val="00C13484"/>
    <w:rsid w:val="00C13759"/>
    <w:rsid w:val="00C1432A"/>
    <w:rsid w:val="00C15B61"/>
    <w:rsid w:val="00C16169"/>
    <w:rsid w:val="00C16984"/>
    <w:rsid w:val="00C21135"/>
    <w:rsid w:val="00C217B3"/>
    <w:rsid w:val="00C217EA"/>
    <w:rsid w:val="00C22C06"/>
    <w:rsid w:val="00C23ECA"/>
    <w:rsid w:val="00C2407D"/>
    <w:rsid w:val="00C2517B"/>
    <w:rsid w:val="00C2525A"/>
    <w:rsid w:val="00C26AD7"/>
    <w:rsid w:val="00C274BD"/>
    <w:rsid w:val="00C27A86"/>
    <w:rsid w:val="00C30031"/>
    <w:rsid w:val="00C305D4"/>
    <w:rsid w:val="00C30B47"/>
    <w:rsid w:val="00C316A4"/>
    <w:rsid w:val="00C316D6"/>
    <w:rsid w:val="00C32A97"/>
    <w:rsid w:val="00C3512F"/>
    <w:rsid w:val="00C353A1"/>
    <w:rsid w:val="00C35434"/>
    <w:rsid w:val="00C36B8D"/>
    <w:rsid w:val="00C37B02"/>
    <w:rsid w:val="00C37DE9"/>
    <w:rsid w:val="00C40404"/>
    <w:rsid w:val="00C40EA6"/>
    <w:rsid w:val="00C4138E"/>
    <w:rsid w:val="00C43AA7"/>
    <w:rsid w:val="00C4697E"/>
    <w:rsid w:val="00C475A9"/>
    <w:rsid w:val="00C51C3B"/>
    <w:rsid w:val="00C52F21"/>
    <w:rsid w:val="00C5314C"/>
    <w:rsid w:val="00C532C6"/>
    <w:rsid w:val="00C537C6"/>
    <w:rsid w:val="00C543A5"/>
    <w:rsid w:val="00C54AFE"/>
    <w:rsid w:val="00C54DB5"/>
    <w:rsid w:val="00C5626D"/>
    <w:rsid w:val="00C568EF"/>
    <w:rsid w:val="00C57372"/>
    <w:rsid w:val="00C57B84"/>
    <w:rsid w:val="00C60236"/>
    <w:rsid w:val="00C602A5"/>
    <w:rsid w:val="00C6042C"/>
    <w:rsid w:val="00C614FA"/>
    <w:rsid w:val="00C617BC"/>
    <w:rsid w:val="00C61912"/>
    <w:rsid w:val="00C61E95"/>
    <w:rsid w:val="00C62AB9"/>
    <w:rsid w:val="00C64A16"/>
    <w:rsid w:val="00C67A99"/>
    <w:rsid w:val="00C67E18"/>
    <w:rsid w:val="00C701B5"/>
    <w:rsid w:val="00C70A9A"/>
    <w:rsid w:val="00C70CA9"/>
    <w:rsid w:val="00C71676"/>
    <w:rsid w:val="00C716D9"/>
    <w:rsid w:val="00C72AAA"/>
    <w:rsid w:val="00C73240"/>
    <w:rsid w:val="00C73304"/>
    <w:rsid w:val="00C737F0"/>
    <w:rsid w:val="00C74A18"/>
    <w:rsid w:val="00C755F9"/>
    <w:rsid w:val="00C75F91"/>
    <w:rsid w:val="00C76D5B"/>
    <w:rsid w:val="00C77F12"/>
    <w:rsid w:val="00C80246"/>
    <w:rsid w:val="00C80543"/>
    <w:rsid w:val="00C80E31"/>
    <w:rsid w:val="00C81398"/>
    <w:rsid w:val="00C813FA"/>
    <w:rsid w:val="00C81A97"/>
    <w:rsid w:val="00C81D9E"/>
    <w:rsid w:val="00C8224F"/>
    <w:rsid w:val="00C8343C"/>
    <w:rsid w:val="00C83E70"/>
    <w:rsid w:val="00C84850"/>
    <w:rsid w:val="00C84978"/>
    <w:rsid w:val="00C84EFC"/>
    <w:rsid w:val="00C857CB"/>
    <w:rsid w:val="00C85CBC"/>
    <w:rsid w:val="00C86005"/>
    <w:rsid w:val="00C86915"/>
    <w:rsid w:val="00C8724C"/>
    <w:rsid w:val="00C8740F"/>
    <w:rsid w:val="00C87B7F"/>
    <w:rsid w:val="00C9110C"/>
    <w:rsid w:val="00C913F2"/>
    <w:rsid w:val="00C93103"/>
    <w:rsid w:val="00C93BE5"/>
    <w:rsid w:val="00C950B6"/>
    <w:rsid w:val="00C95337"/>
    <w:rsid w:val="00C95A9D"/>
    <w:rsid w:val="00C96AFD"/>
    <w:rsid w:val="00C96E52"/>
    <w:rsid w:val="00C97A32"/>
    <w:rsid w:val="00CA0169"/>
    <w:rsid w:val="00CA174B"/>
    <w:rsid w:val="00CA22FF"/>
    <w:rsid w:val="00CA27FF"/>
    <w:rsid w:val="00CA2D23"/>
    <w:rsid w:val="00CA2FBE"/>
    <w:rsid w:val="00CA4DBD"/>
    <w:rsid w:val="00CA658E"/>
    <w:rsid w:val="00CA7980"/>
    <w:rsid w:val="00CB0699"/>
    <w:rsid w:val="00CB269A"/>
    <w:rsid w:val="00CB424A"/>
    <w:rsid w:val="00CB6522"/>
    <w:rsid w:val="00CB6A11"/>
    <w:rsid w:val="00CC131C"/>
    <w:rsid w:val="00CC13DD"/>
    <w:rsid w:val="00CC2600"/>
    <w:rsid w:val="00CC34BF"/>
    <w:rsid w:val="00CC3769"/>
    <w:rsid w:val="00CC3D54"/>
    <w:rsid w:val="00CC4497"/>
    <w:rsid w:val="00CC4C9D"/>
    <w:rsid w:val="00CC4E92"/>
    <w:rsid w:val="00CC52FA"/>
    <w:rsid w:val="00CC656E"/>
    <w:rsid w:val="00CC723B"/>
    <w:rsid w:val="00CD0A9F"/>
    <w:rsid w:val="00CD158D"/>
    <w:rsid w:val="00CD1BB7"/>
    <w:rsid w:val="00CD21B4"/>
    <w:rsid w:val="00CD22B6"/>
    <w:rsid w:val="00CD288B"/>
    <w:rsid w:val="00CD4291"/>
    <w:rsid w:val="00CD5046"/>
    <w:rsid w:val="00CD56C8"/>
    <w:rsid w:val="00CD658C"/>
    <w:rsid w:val="00CD720F"/>
    <w:rsid w:val="00CE0099"/>
    <w:rsid w:val="00CE1057"/>
    <w:rsid w:val="00CE107F"/>
    <w:rsid w:val="00CE129C"/>
    <w:rsid w:val="00CE21C0"/>
    <w:rsid w:val="00CE305D"/>
    <w:rsid w:val="00CE35E5"/>
    <w:rsid w:val="00CE3F0A"/>
    <w:rsid w:val="00CE3F8B"/>
    <w:rsid w:val="00CE439B"/>
    <w:rsid w:val="00CE476B"/>
    <w:rsid w:val="00CE66B6"/>
    <w:rsid w:val="00CE6EA6"/>
    <w:rsid w:val="00CE6F0A"/>
    <w:rsid w:val="00CE7A9E"/>
    <w:rsid w:val="00CF026C"/>
    <w:rsid w:val="00CF057A"/>
    <w:rsid w:val="00CF05CD"/>
    <w:rsid w:val="00CF08DF"/>
    <w:rsid w:val="00CF1407"/>
    <w:rsid w:val="00CF1CA0"/>
    <w:rsid w:val="00CF1F1C"/>
    <w:rsid w:val="00CF306C"/>
    <w:rsid w:val="00CF30EC"/>
    <w:rsid w:val="00CF322E"/>
    <w:rsid w:val="00CF33AB"/>
    <w:rsid w:val="00CF427F"/>
    <w:rsid w:val="00CF46BB"/>
    <w:rsid w:val="00CF5259"/>
    <w:rsid w:val="00CF6E4C"/>
    <w:rsid w:val="00D01897"/>
    <w:rsid w:val="00D01AC3"/>
    <w:rsid w:val="00D01BB3"/>
    <w:rsid w:val="00D02CB8"/>
    <w:rsid w:val="00D03751"/>
    <w:rsid w:val="00D042CA"/>
    <w:rsid w:val="00D0484A"/>
    <w:rsid w:val="00D04C6B"/>
    <w:rsid w:val="00D0703B"/>
    <w:rsid w:val="00D07841"/>
    <w:rsid w:val="00D113B6"/>
    <w:rsid w:val="00D113C4"/>
    <w:rsid w:val="00D125BE"/>
    <w:rsid w:val="00D13920"/>
    <w:rsid w:val="00D13DC4"/>
    <w:rsid w:val="00D14731"/>
    <w:rsid w:val="00D159FA"/>
    <w:rsid w:val="00D1713A"/>
    <w:rsid w:val="00D173F4"/>
    <w:rsid w:val="00D179D4"/>
    <w:rsid w:val="00D2019E"/>
    <w:rsid w:val="00D20B12"/>
    <w:rsid w:val="00D21EEA"/>
    <w:rsid w:val="00D22049"/>
    <w:rsid w:val="00D23227"/>
    <w:rsid w:val="00D23571"/>
    <w:rsid w:val="00D24520"/>
    <w:rsid w:val="00D25690"/>
    <w:rsid w:val="00D26397"/>
    <w:rsid w:val="00D26DB4"/>
    <w:rsid w:val="00D2736D"/>
    <w:rsid w:val="00D27B2E"/>
    <w:rsid w:val="00D31A72"/>
    <w:rsid w:val="00D345A2"/>
    <w:rsid w:val="00D3507F"/>
    <w:rsid w:val="00D354A3"/>
    <w:rsid w:val="00D3642B"/>
    <w:rsid w:val="00D37F3A"/>
    <w:rsid w:val="00D41085"/>
    <w:rsid w:val="00D41561"/>
    <w:rsid w:val="00D41BF1"/>
    <w:rsid w:val="00D421BA"/>
    <w:rsid w:val="00D4303B"/>
    <w:rsid w:val="00D43735"/>
    <w:rsid w:val="00D4493D"/>
    <w:rsid w:val="00D44C52"/>
    <w:rsid w:val="00D474D7"/>
    <w:rsid w:val="00D47626"/>
    <w:rsid w:val="00D47C6B"/>
    <w:rsid w:val="00D5073C"/>
    <w:rsid w:val="00D50899"/>
    <w:rsid w:val="00D50F2B"/>
    <w:rsid w:val="00D5144F"/>
    <w:rsid w:val="00D52F01"/>
    <w:rsid w:val="00D531BE"/>
    <w:rsid w:val="00D537BE"/>
    <w:rsid w:val="00D547EF"/>
    <w:rsid w:val="00D5535F"/>
    <w:rsid w:val="00D555DA"/>
    <w:rsid w:val="00D56790"/>
    <w:rsid w:val="00D56B81"/>
    <w:rsid w:val="00D57A82"/>
    <w:rsid w:val="00D57B00"/>
    <w:rsid w:val="00D60BE9"/>
    <w:rsid w:val="00D60C16"/>
    <w:rsid w:val="00D60D52"/>
    <w:rsid w:val="00D61D42"/>
    <w:rsid w:val="00D62D2F"/>
    <w:rsid w:val="00D633D4"/>
    <w:rsid w:val="00D6372B"/>
    <w:rsid w:val="00D64BA4"/>
    <w:rsid w:val="00D660BC"/>
    <w:rsid w:val="00D70934"/>
    <w:rsid w:val="00D71197"/>
    <w:rsid w:val="00D716F1"/>
    <w:rsid w:val="00D743F8"/>
    <w:rsid w:val="00D748FA"/>
    <w:rsid w:val="00D74D92"/>
    <w:rsid w:val="00D76B97"/>
    <w:rsid w:val="00D77D24"/>
    <w:rsid w:val="00D77F84"/>
    <w:rsid w:val="00D808AD"/>
    <w:rsid w:val="00D80F6E"/>
    <w:rsid w:val="00D822A3"/>
    <w:rsid w:val="00D822FD"/>
    <w:rsid w:val="00D82433"/>
    <w:rsid w:val="00D8279E"/>
    <w:rsid w:val="00D8301F"/>
    <w:rsid w:val="00D839EA"/>
    <w:rsid w:val="00D8461A"/>
    <w:rsid w:val="00D848B9"/>
    <w:rsid w:val="00D84AAB"/>
    <w:rsid w:val="00D8656A"/>
    <w:rsid w:val="00D86FDA"/>
    <w:rsid w:val="00D8752F"/>
    <w:rsid w:val="00D9016C"/>
    <w:rsid w:val="00D90236"/>
    <w:rsid w:val="00D908C0"/>
    <w:rsid w:val="00D9178E"/>
    <w:rsid w:val="00D924ED"/>
    <w:rsid w:val="00D95AC7"/>
    <w:rsid w:val="00D96261"/>
    <w:rsid w:val="00D9631F"/>
    <w:rsid w:val="00D9643D"/>
    <w:rsid w:val="00D96454"/>
    <w:rsid w:val="00D967BF"/>
    <w:rsid w:val="00D96DD7"/>
    <w:rsid w:val="00D9747B"/>
    <w:rsid w:val="00D97834"/>
    <w:rsid w:val="00DA0143"/>
    <w:rsid w:val="00DA025D"/>
    <w:rsid w:val="00DA0500"/>
    <w:rsid w:val="00DA0B61"/>
    <w:rsid w:val="00DA22CD"/>
    <w:rsid w:val="00DA239F"/>
    <w:rsid w:val="00DA2E03"/>
    <w:rsid w:val="00DA38A5"/>
    <w:rsid w:val="00DA3B43"/>
    <w:rsid w:val="00DA3E24"/>
    <w:rsid w:val="00DA4497"/>
    <w:rsid w:val="00DA4CA5"/>
    <w:rsid w:val="00DA5C72"/>
    <w:rsid w:val="00DA652E"/>
    <w:rsid w:val="00DA6532"/>
    <w:rsid w:val="00DA7625"/>
    <w:rsid w:val="00DB0839"/>
    <w:rsid w:val="00DB133F"/>
    <w:rsid w:val="00DB1A77"/>
    <w:rsid w:val="00DB1E94"/>
    <w:rsid w:val="00DB24BA"/>
    <w:rsid w:val="00DB2D57"/>
    <w:rsid w:val="00DB3289"/>
    <w:rsid w:val="00DB3C38"/>
    <w:rsid w:val="00DB4385"/>
    <w:rsid w:val="00DB4F2A"/>
    <w:rsid w:val="00DB5D60"/>
    <w:rsid w:val="00DB6042"/>
    <w:rsid w:val="00DB698E"/>
    <w:rsid w:val="00DB6DEA"/>
    <w:rsid w:val="00DB72DF"/>
    <w:rsid w:val="00DB7937"/>
    <w:rsid w:val="00DB7DFB"/>
    <w:rsid w:val="00DC26A7"/>
    <w:rsid w:val="00DC2F1B"/>
    <w:rsid w:val="00DC53C8"/>
    <w:rsid w:val="00DC5565"/>
    <w:rsid w:val="00DD1565"/>
    <w:rsid w:val="00DD16C4"/>
    <w:rsid w:val="00DD1F5A"/>
    <w:rsid w:val="00DD2C90"/>
    <w:rsid w:val="00DD4C56"/>
    <w:rsid w:val="00DD4EFB"/>
    <w:rsid w:val="00DD5403"/>
    <w:rsid w:val="00DD69A6"/>
    <w:rsid w:val="00DD7CAF"/>
    <w:rsid w:val="00DE067F"/>
    <w:rsid w:val="00DE0C5D"/>
    <w:rsid w:val="00DE1190"/>
    <w:rsid w:val="00DE32A1"/>
    <w:rsid w:val="00DE3CCF"/>
    <w:rsid w:val="00DE41DF"/>
    <w:rsid w:val="00DE42EB"/>
    <w:rsid w:val="00DE46DA"/>
    <w:rsid w:val="00DE501F"/>
    <w:rsid w:val="00DE6CCC"/>
    <w:rsid w:val="00DE6FDE"/>
    <w:rsid w:val="00DE760F"/>
    <w:rsid w:val="00DE7CB7"/>
    <w:rsid w:val="00DF30BA"/>
    <w:rsid w:val="00DF4203"/>
    <w:rsid w:val="00DF5685"/>
    <w:rsid w:val="00DF5FF6"/>
    <w:rsid w:val="00DF6BEF"/>
    <w:rsid w:val="00DF728A"/>
    <w:rsid w:val="00E00246"/>
    <w:rsid w:val="00E00537"/>
    <w:rsid w:val="00E02BE5"/>
    <w:rsid w:val="00E047A2"/>
    <w:rsid w:val="00E064AB"/>
    <w:rsid w:val="00E06AB6"/>
    <w:rsid w:val="00E07094"/>
    <w:rsid w:val="00E103E4"/>
    <w:rsid w:val="00E111D7"/>
    <w:rsid w:val="00E11244"/>
    <w:rsid w:val="00E11E11"/>
    <w:rsid w:val="00E1211B"/>
    <w:rsid w:val="00E12F1B"/>
    <w:rsid w:val="00E13935"/>
    <w:rsid w:val="00E13E3B"/>
    <w:rsid w:val="00E144F8"/>
    <w:rsid w:val="00E14A97"/>
    <w:rsid w:val="00E14FA7"/>
    <w:rsid w:val="00E151BB"/>
    <w:rsid w:val="00E15677"/>
    <w:rsid w:val="00E1682A"/>
    <w:rsid w:val="00E16869"/>
    <w:rsid w:val="00E168AB"/>
    <w:rsid w:val="00E16CAE"/>
    <w:rsid w:val="00E174F2"/>
    <w:rsid w:val="00E17DDD"/>
    <w:rsid w:val="00E2169E"/>
    <w:rsid w:val="00E21C17"/>
    <w:rsid w:val="00E22459"/>
    <w:rsid w:val="00E22A94"/>
    <w:rsid w:val="00E236AB"/>
    <w:rsid w:val="00E23A19"/>
    <w:rsid w:val="00E23D5A"/>
    <w:rsid w:val="00E247D7"/>
    <w:rsid w:val="00E24E54"/>
    <w:rsid w:val="00E25AE3"/>
    <w:rsid w:val="00E264B5"/>
    <w:rsid w:val="00E300B3"/>
    <w:rsid w:val="00E32731"/>
    <w:rsid w:val="00E327DC"/>
    <w:rsid w:val="00E32DBC"/>
    <w:rsid w:val="00E334FB"/>
    <w:rsid w:val="00E33B4C"/>
    <w:rsid w:val="00E33BA4"/>
    <w:rsid w:val="00E345F7"/>
    <w:rsid w:val="00E357BB"/>
    <w:rsid w:val="00E3594D"/>
    <w:rsid w:val="00E368D6"/>
    <w:rsid w:val="00E42185"/>
    <w:rsid w:val="00E43B5E"/>
    <w:rsid w:val="00E45478"/>
    <w:rsid w:val="00E45B8B"/>
    <w:rsid w:val="00E460E6"/>
    <w:rsid w:val="00E473DD"/>
    <w:rsid w:val="00E47D00"/>
    <w:rsid w:val="00E47D51"/>
    <w:rsid w:val="00E50158"/>
    <w:rsid w:val="00E508C8"/>
    <w:rsid w:val="00E50D0C"/>
    <w:rsid w:val="00E515DB"/>
    <w:rsid w:val="00E534D2"/>
    <w:rsid w:val="00E53EDE"/>
    <w:rsid w:val="00E54014"/>
    <w:rsid w:val="00E5410C"/>
    <w:rsid w:val="00E54368"/>
    <w:rsid w:val="00E54F7C"/>
    <w:rsid w:val="00E557C6"/>
    <w:rsid w:val="00E61089"/>
    <w:rsid w:val="00E614C9"/>
    <w:rsid w:val="00E6666C"/>
    <w:rsid w:val="00E6686A"/>
    <w:rsid w:val="00E71648"/>
    <w:rsid w:val="00E72984"/>
    <w:rsid w:val="00E732E3"/>
    <w:rsid w:val="00E73369"/>
    <w:rsid w:val="00E7360C"/>
    <w:rsid w:val="00E73E48"/>
    <w:rsid w:val="00E750EE"/>
    <w:rsid w:val="00E758F4"/>
    <w:rsid w:val="00E759CC"/>
    <w:rsid w:val="00E76449"/>
    <w:rsid w:val="00E7683F"/>
    <w:rsid w:val="00E7687D"/>
    <w:rsid w:val="00E76EDC"/>
    <w:rsid w:val="00E779BF"/>
    <w:rsid w:val="00E80874"/>
    <w:rsid w:val="00E82D00"/>
    <w:rsid w:val="00E83099"/>
    <w:rsid w:val="00E8419F"/>
    <w:rsid w:val="00E85939"/>
    <w:rsid w:val="00E85B3E"/>
    <w:rsid w:val="00E86480"/>
    <w:rsid w:val="00E86DDB"/>
    <w:rsid w:val="00E87588"/>
    <w:rsid w:val="00E876C1"/>
    <w:rsid w:val="00E877FC"/>
    <w:rsid w:val="00E87B4E"/>
    <w:rsid w:val="00E87D62"/>
    <w:rsid w:val="00E90417"/>
    <w:rsid w:val="00E90611"/>
    <w:rsid w:val="00E934C6"/>
    <w:rsid w:val="00E934CB"/>
    <w:rsid w:val="00E9416B"/>
    <w:rsid w:val="00E94CC4"/>
    <w:rsid w:val="00E94DF8"/>
    <w:rsid w:val="00EA028F"/>
    <w:rsid w:val="00EA04D0"/>
    <w:rsid w:val="00EA0C63"/>
    <w:rsid w:val="00EA2565"/>
    <w:rsid w:val="00EA2A41"/>
    <w:rsid w:val="00EA3302"/>
    <w:rsid w:val="00EA3A14"/>
    <w:rsid w:val="00EA406E"/>
    <w:rsid w:val="00EA52D3"/>
    <w:rsid w:val="00EA55D4"/>
    <w:rsid w:val="00EA571C"/>
    <w:rsid w:val="00EA68DF"/>
    <w:rsid w:val="00EA6F72"/>
    <w:rsid w:val="00EA70E4"/>
    <w:rsid w:val="00EA737C"/>
    <w:rsid w:val="00EA7491"/>
    <w:rsid w:val="00EA7504"/>
    <w:rsid w:val="00EA7E3A"/>
    <w:rsid w:val="00EB0AEF"/>
    <w:rsid w:val="00EB1D09"/>
    <w:rsid w:val="00EB2329"/>
    <w:rsid w:val="00EB48AA"/>
    <w:rsid w:val="00EB53E0"/>
    <w:rsid w:val="00EB55D1"/>
    <w:rsid w:val="00EB62A6"/>
    <w:rsid w:val="00EB6E00"/>
    <w:rsid w:val="00EB7E3E"/>
    <w:rsid w:val="00EC0D82"/>
    <w:rsid w:val="00EC1BF4"/>
    <w:rsid w:val="00EC1F73"/>
    <w:rsid w:val="00EC23EB"/>
    <w:rsid w:val="00EC3C86"/>
    <w:rsid w:val="00EC3D2B"/>
    <w:rsid w:val="00EC4358"/>
    <w:rsid w:val="00EC5179"/>
    <w:rsid w:val="00ED11B0"/>
    <w:rsid w:val="00ED1E77"/>
    <w:rsid w:val="00ED3727"/>
    <w:rsid w:val="00ED3833"/>
    <w:rsid w:val="00ED3EEA"/>
    <w:rsid w:val="00ED3FF4"/>
    <w:rsid w:val="00ED4BA5"/>
    <w:rsid w:val="00ED5C90"/>
    <w:rsid w:val="00ED6046"/>
    <w:rsid w:val="00ED68D0"/>
    <w:rsid w:val="00ED68FE"/>
    <w:rsid w:val="00ED6930"/>
    <w:rsid w:val="00ED7173"/>
    <w:rsid w:val="00ED7649"/>
    <w:rsid w:val="00EE0E01"/>
    <w:rsid w:val="00EE10D7"/>
    <w:rsid w:val="00EE2905"/>
    <w:rsid w:val="00EE39F7"/>
    <w:rsid w:val="00EE46BB"/>
    <w:rsid w:val="00EE550A"/>
    <w:rsid w:val="00EE5896"/>
    <w:rsid w:val="00EE7B0D"/>
    <w:rsid w:val="00EE7C32"/>
    <w:rsid w:val="00EF0CAB"/>
    <w:rsid w:val="00EF2036"/>
    <w:rsid w:val="00EF2264"/>
    <w:rsid w:val="00EF279C"/>
    <w:rsid w:val="00EF297C"/>
    <w:rsid w:val="00EF5820"/>
    <w:rsid w:val="00EF589E"/>
    <w:rsid w:val="00EF64A6"/>
    <w:rsid w:val="00EF6999"/>
    <w:rsid w:val="00EF6C08"/>
    <w:rsid w:val="00EF7260"/>
    <w:rsid w:val="00EF799B"/>
    <w:rsid w:val="00F00110"/>
    <w:rsid w:val="00F019DD"/>
    <w:rsid w:val="00F04A24"/>
    <w:rsid w:val="00F05403"/>
    <w:rsid w:val="00F05928"/>
    <w:rsid w:val="00F0637D"/>
    <w:rsid w:val="00F0654E"/>
    <w:rsid w:val="00F108FD"/>
    <w:rsid w:val="00F1255C"/>
    <w:rsid w:val="00F12C4A"/>
    <w:rsid w:val="00F13DC2"/>
    <w:rsid w:val="00F13E7D"/>
    <w:rsid w:val="00F14561"/>
    <w:rsid w:val="00F147B8"/>
    <w:rsid w:val="00F148BE"/>
    <w:rsid w:val="00F15422"/>
    <w:rsid w:val="00F15467"/>
    <w:rsid w:val="00F15739"/>
    <w:rsid w:val="00F15A2D"/>
    <w:rsid w:val="00F1611D"/>
    <w:rsid w:val="00F1612E"/>
    <w:rsid w:val="00F17220"/>
    <w:rsid w:val="00F20645"/>
    <w:rsid w:val="00F22E61"/>
    <w:rsid w:val="00F23CE4"/>
    <w:rsid w:val="00F2493E"/>
    <w:rsid w:val="00F2657C"/>
    <w:rsid w:val="00F26EF4"/>
    <w:rsid w:val="00F3041A"/>
    <w:rsid w:val="00F33921"/>
    <w:rsid w:val="00F34327"/>
    <w:rsid w:val="00F343A8"/>
    <w:rsid w:val="00F34624"/>
    <w:rsid w:val="00F34EFB"/>
    <w:rsid w:val="00F350DA"/>
    <w:rsid w:val="00F35AD3"/>
    <w:rsid w:val="00F37AA8"/>
    <w:rsid w:val="00F37EA6"/>
    <w:rsid w:val="00F40E05"/>
    <w:rsid w:val="00F4101B"/>
    <w:rsid w:val="00F41495"/>
    <w:rsid w:val="00F4170F"/>
    <w:rsid w:val="00F41892"/>
    <w:rsid w:val="00F433E3"/>
    <w:rsid w:val="00F443AC"/>
    <w:rsid w:val="00F44409"/>
    <w:rsid w:val="00F452D8"/>
    <w:rsid w:val="00F46035"/>
    <w:rsid w:val="00F461DA"/>
    <w:rsid w:val="00F47269"/>
    <w:rsid w:val="00F47654"/>
    <w:rsid w:val="00F50AAF"/>
    <w:rsid w:val="00F50C70"/>
    <w:rsid w:val="00F51FBD"/>
    <w:rsid w:val="00F52AB8"/>
    <w:rsid w:val="00F52C37"/>
    <w:rsid w:val="00F52CF4"/>
    <w:rsid w:val="00F5580C"/>
    <w:rsid w:val="00F55C27"/>
    <w:rsid w:val="00F56E87"/>
    <w:rsid w:val="00F5713D"/>
    <w:rsid w:val="00F57CCD"/>
    <w:rsid w:val="00F6148A"/>
    <w:rsid w:val="00F61551"/>
    <w:rsid w:val="00F61A88"/>
    <w:rsid w:val="00F62916"/>
    <w:rsid w:val="00F62F07"/>
    <w:rsid w:val="00F630AE"/>
    <w:rsid w:val="00F63D9A"/>
    <w:rsid w:val="00F64FC6"/>
    <w:rsid w:val="00F673F3"/>
    <w:rsid w:val="00F67577"/>
    <w:rsid w:val="00F702F5"/>
    <w:rsid w:val="00F70998"/>
    <w:rsid w:val="00F7100F"/>
    <w:rsid w:val="00F7165F"/>
    <w:rsid w:val="00F71A72"/>
    <w:rsid w:val="00F71E81"/>
    <w:rsid w:val="00F72034"/>
    <w:rsid w:val="00F72F91"/>
    <w:rsid w:val="00F73493"/>
    <w:rsid w:val="00F73654"/>
    <w:rsid w:val="00F761AF"/>
    <w:rsid w:val="00F76320"/>
    <w:rsid w:val="00F76CD6"/>
    <w:rsid w:val="00F76DD6"/>
    <w:rsid w:val="00F80115"/>
    <w:rsid w:val="00F806C7"/>
    <w:rsid w:val="00F80903"/>
    <w:rsid w:val="00F81C7E"/>
    <w:rsid w:val="00F82698"/>
    <w:rsid w:val="00F8305B"/>
    <w:rsid w:val="00F83923"/>
    <w:rsid w:val="00F83EE8"/>
    <w:rsid w:val="00F844CE"/>
    <w:rsid w:val="00F84754"/>
    <w:rsid w:val="00F8535A"/>
    <w:rsid w:val="00F855D2"/>
    <w:rsid w:val="00F85E5A"/>
    <w:rsid w:val="00F85F0A"/>
    <w:rsid w:val="00F86AC2"/>
    <w:rsid w:val="00F86E1F"/>
    <w:rsid w:val="00F87B11"/>
    <w:rsid w:val="00F87CFB"/>
    <w:rsid w:val="00F903E2"/>
    <w:rsid w:val="00F90EE3"/>
    <w:rsid w:val="00F91C28"/>
    <w:rsid w:val="00F93B0E"/>
    <w:rsid w:val="00F9435B"/>
    <w:rsid w:val="00F94B24"/>
    <w:rsid w:val="00F94C63"/>
    <w:rsid w:val="00F9581A"/>
    <w:rsid w:val="00F9714D"/>
    <w:rsid w:val="00FA02D2"/>
    <w:rsid w:val="00FA1DD3"/>
    <w:rsid w:val="00FA1EF6"/>
    <w:rsid w:val="00FA26DA"/>
    <w:rsid w:val="00FA3574"/>
    <w:rsid w:val="00FA421A"/>
    <w:rsid w:val="00FA5958"/>
    <w:rsid w:val="00FA5D70"/>
    <w:rsid w:val="00FA7595"/>
    <w:rsid w:val="00FB0BC8"/>
    <w:rsid w:val="00FB143C"/>
    <w:rsid w:val="00FB2333"/>
    <w:rsid w:val="00FB24B7"/>
    <w:rsid w:val="00FB34C2"/>
    <w:rsid w:val="00FB4511"/>
    <w:rsid w:val="00FB498F"/>
    <w:rsid w:val="00FB743C"/>
    <w:rsid w:val="00FB769A"/>
    <w:rsid w:val="00FC1450"/>
    <w:rsid w:val="00FC2BDE"/>
    <w:rsid w:val="00FC32E8"/>
    <w:rsid w:val="00FC45F2"/>
    <w:rsid w:val="00FC4698"/>
    <w:rsid w:val="00FC53F2"/>
    <w:rsid w:val="00FC59D8"/>
    <w:rsid w:val="00FC63C3"/>
    <w:rsid w:val="00FC6DB0"/>
    <w:rsid w:val="00FC71F6"/>
    <w:rsid w:val="00FD307B"/>
    <w:rsid w:val="00FD419C"/>
    <w:rsid w:val="00FD539B"/>
    <w:rsid w:val="00FD6E14"/>
    <w:rsid w:val="00FD7E70"/>
    <w:rsid w:val="00FE1AD2"/>
    <w:rsid w:val="00FE1CB2"/>
    <w:rsid w:val="00FE1D62"/>
    <w:rsid w:val="00FE1E2B"/>
    <w:rsid w:val="00FE2D47"/>
    <w:rsid w:val="00FE3D99"/>
    <w:rsid w:val="00FE4AB2"/>
    <w:rsid w:val="00FE4AD1"/>
    <w:rsid w:val="00FE592C"/>
    <w:rsid w:val="00FE5982"/>
    <w:rsid w:val="00FE5B07"/>
    <w:rsid w:val="00FE5FC4"/>
    <w:rsid w:val="00FE68E4"/>
    <w:rsid w:val="00FF0685"/>
    <w:rsid w:val="00FF11AC"/>
    <w:rsid w:val="00FF278F"/>
    <w:rsid w:val="00FF2E91"/>
    <w:rsid w:val="00FF3355"/>
    <w:rsid w:val="00FF34A3"/>
    <w:rsid w:val="00FF3BD1"/>
    <w:rsid w:val="00FF3E42"/>
    <w:rsid w:val="00FF4FA7"/>
    <w:rsid w:val="00FF5DA9"/>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31AE2"/>
  <w15:docId w15:val="{CCB5CEBD-6218-416A-9A59-4290E813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6B5"/>
    <w:rPr>
      <w:rFonts w:ascii="Verdana" w:hAnsi="Verdana"/>
      <w:sz w:val="22"/>
    </w:rPr>
  </w:style>
  <w:style w:type="paragraph" w:styleId="Heading1">
    <w:name w:val="heading 1"/>
    <w:basedOn w:val="Normal"/>
    <w:next w:val="Normal"/>
    <w:link w:val="Heading1Char"/>
    <w:qFormat/>
    <w:pPr>
      <w:keepNext/>
      <w:widowControl w:val="0"/>
      <w:spacing w:before="480" w:after="60"/>
      <w:outlineLvl w:val="0"/>
    </w:pPr>
    <w:rPr>
      <w:color w:val="808080"/>
      <w:kern w:val="28"/>
      <w:sz w:val="72"/>
    </w:rPr>
  </w:style>
  <w:style w:type="paragraph" w:styleId="Heading2">
    <w:name w:val="heading 2"/>
    <w:basedOn w:val="Normal"/>
    <w:next w:val="Normal"/>
    <w:uiPriority w:val="9"/>
    <w:qFormat/>
    <w:rsid w:val="004A2EB8"/>
    <w:pPr>
      <w:keepNext/>
      <w:numPr>
        <w:ilvl w:val="1"/>
        <w:numId w:val="5"/>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4A2EB8"/>
    <w:pPr>
      <w:keepNext/>
      <w:widowControl w:val="0"/>
      <w:numPr>
        <w:ilvl w:val="3"/>
        <w:numId w:val="5"/>
      </w:numPr>
      <w:spacing w:before="240" w:after="40"/>
      <w:outlineLvl w:val="3"/>
    </w:pPr>
    <w:rPr>
      <w:b/>
      <w:i/>
      <w:color w:val="000000"/>
    </w:rPr>
  </w:style>
  <w:style w:type="paragraph" w:styleId="Heading5">
    <w:name w:val="heading 5"/>
    <w:basedOn w:val="Normal"/>
    <w:next w:val="Normal"/>
    <w:qFormat/>
    <w:rsid w:val="004A2EB8"/>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5"/>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5"/>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6"/>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2"/>
      </w:numPr>
      <w:tabs>
        <w:tab w:val="left" w:pos="851"/>
      </w:tabs>
    </w:pPr>
    <w:rPr>
      <w:color w:val="000000"/>
      <w:sz w:val="20"/>
    </w:rPr>
  </w:style>
  <w:style w:type="paragraph" w:customStyle="1" w:styleId="Style1">
    <w:name w:val="Style1"/>
    <w:basedOn w:val="Heading1"/>
    <w:link w:val="Style1Char"/>
    <w:rsid w:val="00C8740F"/>
    <w:pPr>
      <w:keepNext w:val="0"/>
      <w:widowControl/>
      <w:numPr>
        <w:numId w:val="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7"/>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6"/>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4"/>
      </w:numPr>
      <w:tabs>
        <w:tab w:val="clear" w:pos="720"/>
      </w:tabs>
      <w:spacing w:before="60"/>
      <w:ind w:left="2174" w:hanging="547"/>
    </w:pPr>
    <w:rPr>
      <w:rFonts w:ascii="Verdana" w:hAnsi="Verdana"/>
    </w:rPr>
  </w:style>
  <w:style w:type="paragraph" w:styleId="ListNumber">
    <w:name w:val="List Number"/>
    <w:basedOn w:val="Normal"/>
    <w:pPr>
      <w:numPr>
        <w:numId w:val="3"/>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character" w:styleId="FootnoteReference">
    <w:name w:val="footnote reference"/>
    <w:basedOn w:val="DefaultParagraphFont"/>
    <w:semiHidden/>
    <w:rsid w:val="00CE476B"/>
    <w:rPr>
      <w:vertAlign w:val="superscript"/>
    </w:rPr>
  </w:style>
  <w:style w:type="paragraph" w:styleId="NormalWeb">
    <w:name w:val="Normal (Web)"/>
    <w:basedOn w:val="Normal"/>
    <w:rsid w:val="00D27B2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BD04F3"/>
    <w:rPr>
      <w:sz w:val="16"/>
      <w:szCs w:val="16"/>
    </w:rPr>
  </w:style>
  <w:style w:type="paragraph" w:styleId="CommentText">
    <w:name w:val="annotation text"/>
    <w:basedOn w:val="Normal"/>
    <w:semiHidden/>
    <w:rsid w:val="00BD04F3"/>
    <w:rPr>
      <w:sz w:val="20"/>
    </w:rPr>
  </w:style>
  <w:style w:type="paragraph" w:styleId="CommentSubject">
    <w:name w:val="annotation subject"/>
    <w:basedOn w:val="CommentText"/>
    <w:next w:val="CommentText"/>
    <w:semiHidden/>
    <w:rsid w:val="00BD04F3"/>
    <w:rPr>
      <w:b/>
      <w:bCs/>
    </w:rPr>
  </w:style>
  <w:style w:type="paragraph" w:styleId="BalloonText">
    <w:name w:val="Balloon Text"/>
    <w:basedOn w:val="Normal"/>
    <w:semiHidden/>
    <w:rsid w:val="00BD04F3"/>
    <w:rPr>
      <w:rFonts w:ascii="Tahoma" w:hAnsi="Tahoma" w:cs="Tahoma"/>
      <w:sz w:val="16"/>
      <w:szCs w:val="16"/>
    </w:rPr>
  </w:style>
  <w:style w:type="character" w:customStyle="1" w:styleId="Style1Char">
    <w:name w:val="Style1 Char"/>
    <w:basedOn w:val="DefaultParagraphFont"/>
    <w:link w:val="Style1"/>
    <w:rsid w:val="003C413A"/>
    <w:rPr>
      <w:rFonts w:ascii="Verdana" w:hAnsi="Verdana"/>
      <w:color w:val="000000"/>
      <w:kern w:val="28"/>
      <w:sz w:val="22"/>
    </w:rPr>
  </w:style>
  <w:style w:type="paragraph" w:customStyle="1" w:styleId="Default">
    <w:name w:val="Default"/>
    <w:rsid w:val="00FB143C"/>
    <w:pPr>
      <w:autoSpaceDE w:val="0"/>
      <w:autoSpaceDN w:val="0"/>
      <w:adjustRightInd w:val="0"/>
    </w:pPr>
    <w:rPr>
      <w:rFonts w:ascii="Verdana" w:hAnsi="Verdana" w:cs="Verdana"/>
      <w:color w:val="000000"/>
      <w:sz w:val="24"/>
      <w:szCs w:val="24"/>
    </w:rPr>
  </w:style>
  <w:style w:type="character" w:customStyle="1" w:styleId="legdslegp1no">
    <w:name w:val="legds legp1no"/>
    <w:basedOn w:val="DefaultParagraphFont"/>
    <w:rsid w:val="00B95662"/>
  </w:style>
  <w:style w:type="character" w:customStyle="1" w:styleId="legdslegp1grouptitlefirst">
    <w:name w:val="legds legp1grouptitlefirst"/>
    <w:basedOn w:val="DefaultParagraphFont"/>
    <w:rsid w:val="00B95662"/>
  </w:style>
  <w:style w:type="character" w:customStyle="1" w:styleId="legextentrestriction7">
    <w:name w:val="legextentrestriction7"/>
    <w:basedOn w:val="DefaultParagraphFont"/>
    <w:rsid w:val="00B95662"/>
    <w:rPr>
      <w:b/>
      <w:bCs/>
      <w:i w:val="0"/>
      <w:iCs w:val="0"/>
      <w:vanish/>
      <w:webHidden w:val="0"/>
      <w:color w:val="FFFFFF"/>
      <w:sz w:val="22"/>
      <w:szCs w:val="22"/>
      <w:shd w:val="clear" w:color="auto" w:fill="660066"/>
      <w:specVanish w:val="0"/>
    </w:rPr>
  </w:style>
  <w:style w:type="character" w:customStyle="1" w:styleId="legdsleglhslegp2no">
    <w:name w:val="legds leglhs legp2no"/>
    <w:basedOn w:val="DefaultParagraphFont"/>
    <w:rsid w:val="00B95662"/>
  </w:style>
  <w:style w:type="character" w:customStyle="1" w:styleId="legdslegrhslegp2text">
    <w:name w:val="legds legrhs legp2text"/>
    <w:basedOn w:val="DefaultParagraphFont"/>
    <w:rsid w:val="00B95662"/>
  </w:style>
  <w:style w:type="character" w:customStyle="1" w:styleId="legchangedelimiter2">
    <w:name w:val="legchangedelimiter2"/>
    <w:basedOn w:val="DefaultParagraphFont"/>
    <w:rsid w:val="00B95662"/>
    <w:rPr>
      <w:b/>
      <w:bCs/>
      <w:i w:val="0"/>
      <w:iCs w:val="0"/>
      <w:color w:val="000000"/>
      <w:sz w:val="34"/>
      <w:szCs w:val="34"/>
    </w:rPr>
  </w:style>
  <w:style w:type="character" w:customStyle="1" w:styleId="legaddition5">
    <w:name w:val="legaddition5"/>
    <w:basedOn w:val="DefaultParagraphFont"/>
    <w:rsid w:val="00B95662"/>
  </w:style>
  <w:style w:type="character" w:customStyle="1" w:styleId="legdsleglhslegp3no">
    <w:name w:val="legds leglhs legp3no"/>
    <w:basedOn w:val="DefaultParagraphFont"/>
    <w:rsid w:val="00B95662"/>
  </w:style>
  <w:style w:type="character" w:customStyle="1" w:styleId="legdslegrhslegp3text">
    <w:name w:val="legds legrhs legp3text"/>
    <w:basedOn w:val="DefaultParagraphFont"/>
    <w:rsid w:val="00B95662"/>
  </w:style>
  <w:style w:type="character" w:customStyle="1" w:styleId="legdsleglhslegp4no">
    <w:name w:val="legds leglhs legp4no"/>
    <w:basedOn w:val="DefaultParagraphFont"/>
    <w:rsid w:val="00B95662"/>
  </w:style>
  <w:style w:type="character" w:customStyle="1" w:styleId="legdslegrhslegp4text">
    <w:name w:val="legds legrhs legp4text"/>
    <w:basedOn w:val="DefaultParagraphFont"/>
    <w:rsid w:val="00B95662"/>
  </w:style>
  <w:style w:type="character" w:customStyle="1" w:styleId="legterm">
    <w:name w:val="legterm"/>
    <w:basedOn w:val="DefaultParagraphFont"/>
    <w:rsid w:val="00B95662"/>
  </w:style>
  <w:style w:type="paragraph" w:styleId="ListParagraph">
    <w:name w:val="List Paragraph"/>
    <w:basedOn w:val="Normal"/>
    <w:uiPriority w:val="34"/>
    <w:qFormat/>
    <w:rsid w:val="005F1653"/>
    <w:pPr>
      <w:ind w:left="720"/>
      <w:contextualSpacing/>
    </w:pPr>
  </w:style>
  <w:style w:type="character" w:customStyle="1" w:styleId="Heading4Char">
    <w:name w:val="Heading 4 Char"/>
    <w:basedOn w:val="DefaultParagraphFont"/>
    <w:link w:val="Heading4"/>
    <w:rsid w:val="00BB79F2"/>
    <w:rPr>
      <w:rFonts w:ascii="Verdana" w:hAnsi="Verdana"/>
      <w:b/>
      <w:i/>
      <w:color w:val="000000"/>
      <w:sz w:val="22"/>
    </w:rPr>
  </w:style>
  <w:style w:type="character" w:customStyle="1" w:styleId="Heading6Char">
    <w:name w:val="Heading 6 Char"/>
    <w:basedOn w:val="DefaultParagraphFont"/>
    <w:link w:val="Heading6"/>
    <w:rsid w:val="00BB79F2"/>
    <w:rPr>
      <w:rFonts w:ascii="Verdana" w:hAnsi="Verdana"/>
      <w:b/>
      <w:color w:val="000000"/>
      <w:sz w:val="22"/>
      <w:szCs w:val="22"/>
    </w:rPr>
  </w:style>
  <w:style w:type="character" w:customStyle="1" w:styleId="FootnoteTextChar">
    <w:name w:val="Footnote Text Char"/>
    <w:basedOn w:val="DefaultParagraphFont"/>
    <w:link w:val="FootnoteText"/>
    <w:semiHidden/>
    <w:rsid w:val="00BB79F2"/>
    <w:rPr>
      <w:rFonts w:ascii="Verdana" w:hAnsi="Verdana"/>
      <w:sz w:val="16"/>
    </w:rPr>
  </w:style>
  <w:style w:type="character" w:customStyle="1" w:styleId="FooterChar">
    <w:name w:val="Footer Char"/>
    <w:basedOn w:val="DefaultParagraphFont"/>
    <w:link w:val="Footer"/>
    <w:uiPriority w:val="99"/>
    <w:rsid w:val="003827EC"/>
    <w:rPr>
      <w:rFonts w:ascii="Verdana" w:hAnsi="Verdana"/>
      <w:sz w:val="18"/>
    </w:rPr>
  </w:style>
  <w:style w:type="character" w:customStyle="1" w:styleId="Heading1Char">
    <w:name w:val="Heading 1 Char"/>
    <w:basedOn w:val="DefaultParagraphFont"/>
    <w:link w:val="Heading1"/>
    <w:rsid w:val="00FC53F2"/>
    <w:rPr>
      <w:rFonts w:ascii="Verdana" w:hAnsi="Verdana"/>
      <w:color w:val="808080"/>
      <w:kern w:val="28"/>
      <w:sz w:val="72"/>
    </w:rPr>
  </w:style>
  <w:style w:type="character" w:styleId="UnresolvedMention">
    <w:name w:val="Unresolved Mention"/>
    <w:basedOn w:val="DefaultParagraphFont"/>
    <w:uiPriority w:val="99"/>
    <w:semiHidden/>
    <w:unhideWhenUsed/>
    <w:rsid w:val="00E75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8757">
      <w:bodyDiv w:val="1"/>
      <w:marLeft w:val="0"/>
      <w:marRight w:val="0"/>
      <w:marTop w:val="0"/>
      <w:marBottom w:val="0"/>
      <w:divBdr>
        <w:top w:val="none" w:sz="0" w:space="0" w:color="auto"/>
        <w:left w:val="none" w:sz="0" w:space="0" w:color="auto"/>
        <w:bottom w:val="none" w:sz="0" w:space="0" w:color="auto"/>
        <w:right w:val="none" w:sz="0" w:space="0" w:color="auto"/>
      </w:divBdr>
      <w:divsChild>
        <w:div w:id="2095977010">
          <w:marLeft w:val="0"/>
          <w:marRight w:val="0"/>
          <w:marTop w:val="0"/>
          <w:marBottom w:val="0"/>
          <w:divBdr>
            <w:top w:val="none" w:sz="0" w:space="0" w:color="auto"/>
            <w:left w:val="none" w:sz="0" w:space="0" w:color="auto"/>
            <w:bottom w:val="none" w:sz="0" w:space="0" w:color="auto"/>
            <w:right w:val="none" w:sz="0" w:space="0" w:color="auto"/>
          </w:divBdr>
          <w:divsChild>
            <w:div w:id="1648240522">
              <w:marLeft w:val="0"/>
              <w:marRight w:val="0"/>
              <w:marTop w:val="0"/>
              <w:marBottom w:val="0"/>
              <w:divBdr>
                <w:top w:val="none" w:sz="0" w:space="0" w:color="auto"/>
                <w:left w:val="none" w:sz="0" w:space="0" w:color="auto"/>
                <w:bottom w:val="none" w:sz="0" w:space="0" w:color="auto"/>
                <w:right w:val="none" w:sz="0" w:space="0" w:color="auto"/>
              </w:divBdr>
              <w:divsChild>
                <w:div w:id="1974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43921400">
      <w:bodyDiv w:val="1"/>
      <w:marLeft w:val="0"/>
      <w:marRight w:val="0"/>
      <w:marTop w:val="0"/>
      <w:marBottom w:val="0"/>
      <w:divBdr>
        <w:top w:val="none" w:sz="0" w:space="0" w:color="auto"/>
        <w:left w:val="none" w:sz="0" w:space="0" w:color="auto"/>
        <w:bottom w:val="none" w:sz="0" w:space="0" w:color="auto"/>
        <w:right w:val="none" w:sz="0" w:space="0" w:color="auto"/>
      </w:divBdr>
    </w:div>
    <w:div w:id="1981422734">
      <w:bodyDiv w:val="1"/>
      <w:marLeft w:val="0"/>
      <w:marRight w:val="0"/>
      <w:marTop w:val="0"/>
      <w:marBottom w:val="0"/>
      <w:divBdr>
        <w:top w:val="none" w:sz="0" w:space="0" w:color="auto"/>
        <w:left w:val="none" w:sz="0" w:space="0" w:color="auto"/>
        <w:bottom w:val="none" w:sz="0" w:space="0" w:color="auto"/>
        <w:right w:val="none" w:sz="0" w:space="0" w:color="auto"/>
      </w:divBdr>
      <w:divsChild>
        <w:div w:id="1073703513">
          <w:marLeft w:val="0"/>
          <w:marRight w:val="0"/>
          <w:marTop w:val="0"/>
          <w:marBottom w:val="0"/>
          <w:divBdr>
            <w:top w:val="none" w:sz="0" w:space="0" w:color="auto"/>
            <w:left w:val="none" w:sz="0" w:space="0" w:color="auto"/>
            <w:bottom w:val="none" w:sz="0" w:space="0" w:color="auto"/>
            <w:right w:val="none" w:sz="0" w:space="0" w:color="auto"/>
          </w:divBdr>
          <w:divsChild>
            <w:div w:id="572398035">
              <w:marLeft w:val="0"/>
              <w:marRight w:val="0"/>
              <w:marTop w:val="0"/>
              <w:marBottom w:val="0"/>
              <w:divBdr>
                <w:top w:val="single" w:sz="2" w:space="0" w:color="FFFFFF"/>
                <w:left w:val="single" w:sz="6" w:space="0" w:color="FFFFFF"/>
                <w:bottom w:val="single" w:sz="6" w:space="0" w:color="FFFFFF"/>
                <w:right w:val="single" w:sz="6" w:space="0" w:color="FFFFFF"/>
              </w:divBdr>
              <w:divsChild>
                <w:div w:id="1207525460">
                  <w:marLeft w:val="0"/>
                  <w:marRight w:val="0"/>
                  <w:marTop w:val="0"/>
                  <w:marBottom w:val="0"/>
                  <w:divBdr>
                    <w:top w:val="single" w:sz="6" w:space="1" w:color="D3D3D3"/>
                    <w:left w:val="none" w:sz="0" w:space="0" w:color="auto"/>
                    <w:bottom w:val="none" w:sz="0" w:space="0" w:color="auto"/>
                    <w:right w:val="none" w:sz="0" w:space="0" w:color="auto"/>
                  </w:divBdr>
                  <w:divsChild>
                    <w:div w:id="21414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772F3D-D91E-4854-8B01-3144633D026D}">
  <we:reference id="5b395aeb-6d28-4a27-9c69-a73d67695275"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A6B33-A2A0-4D94-8D59-F1DD61E7568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D2245B-8510-4D02-8FDF-EA91D4D033BD}">
  <ds:schemaRefs>
    <ds:schemaRef ds:uri="http://schemas.openxmlformats.org/officeDocument/2006/bibliography"/>
  </ds:schemaRefs>
</ds:datastoreItem>
</file>

<file path=customXml/itemProps3.xml><?xml version="1.0" encoding="utf-8"?>
<ds:datastoreItem xmlns:ds="http://schemas.openxmlformats.org/officeDocument/2006/customXml" ds:itemID="{7324BACA-3672-4098-A9D2-3089CE0515D6}"/>
</file>

<file path=customXml/itemProps4.xml><?xml version="1.0" encoding="utf-8"?>
<ds:datastoreItem xmlns:ds="http://schemas.openxmlformats.org/officeDocument/2006/customXml" ds:itemID="{506E9597-07CF-4E3E-B522-F132036B5542}"/>
</file>

<file path=customXml/itemProps5.xml><?xml version="1.0" encoding="utf-8"?>
<ds:datastoreItem xmlns:ds="http://schemas.openxmlformats.org/officeDocument/2006/customXml" ds:itemID="{FE545084-80B3-4018-9A45-D692A59784CF}"/>
</file>

<file path=docProps/app.xml><?xml version="1.0" encoding="utf-8"?>
<Properties xmlns="http://schemas.openxmlformats.org/officeDocument/2006/extended-properties" xmlns:vt="http://schemas.openxmlformats.org/officeDocument/2006/docPropsVTypes">
  <Template>Decisions.dot</Template>
  <TotalTime>2</TotalTime>
  <Pages>19</Pages>
  <Words>7714</Words>
  <Characters>43973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D0840724 The Cornwall Council (Addition of Restricted byway (Penponds) Modification Order 2016</vt:lpstr>
    </vt:vector>
  </TitlesOfParts>
  <Manager>John Braithwaite</Manager>
  <Company>The Planning Inspectorate</Company>
  <LinksUpToDate>false</LinksUpToDate>
  <CharactersWithSpaces>51584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ROW3234285 Rogate</dc:title>
  <dc:subject>Addition</dc:subject>
  <dc:creator>Heidi Cruickshank</dc:creator>
  <cp:lastModifiedBy>Parsons, Jacky</cp:lastModifiedBy>
  <cp:revision>3</cp:revision>
  <cp:lastPrinted>2021-07-08T08:19:00Z</cp:lastPrinted>
  <dcterms:created xsi:type="dcterms:W3CDTF">2021-07-08T08:19:00Z</dcterms:created>
  <dcterms:modified xsi:type="dcterms:W3CDTF">2021-07-08T08:21:00Z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4b1da420-7c33-439f-ba54-a0776901ef2d</vt:lpwstr>
  </property>
  <property fmtid="{D5CDD505-2E9C-101B-9397-08002B2CF9AE}" pid="6" name="bjSaver">
    <vt:lpwstr>TD86/ZG9Ydcov399eRm4yARAYTyBKRib</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