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31AE2" w14:textId="77777777" w:rsidR="00507D9E" w:rsidRPr="009C38E7" w:rsidRDefault="00216635" w:rsidP="00C77F12">
      <w:pPr>
        <w:tabs>
          <w:tab w:val="left" w:pos="-142"/>
        </w:tabs>
      </w:pPr>
      <w:r>
        <w:rPr>
          <w:noProof/>
        </w:rPr>
        <w:drawing>
          <wp:inline distT="0" distB="0" distL="0" distR="0" wp14:anchorId="21D31BB1" wp14:editId="21D31BB2">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21D31AE3" w14:textId="77777777" w:rsidR="0004625F" w:rsidRPr="00A40FFB" w:rsidRDefault="0004625F" w:rsidP="00C77F12">
      <w:pPr>
        <w:tabs>
          <w:tab w:val="left" w:pos="-142"/>
        </w:tabs>
        <w:rPr>
          <w:sz w:val="6"/>
          <w:szCs w:val="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9C38E7" w14:paraId="21D31AE5" w14:textId="77777777" w:rsidTr="000D4887">
        <w:trPr>
          <w:cantSplit/>
          <w:trHeight w:val="659"/>
        </w:trPr>
        <w:tc>
          <w:tcPr>
            <w:tcW w:w="9356" w:type="dxa"/>
            <w:shd w:val="clear" w:color="auto" w:fill="auto"/>
          </w:tcPr>
          <w:p w14:paraId="21D31AE4" w14:textId="77777777" w:rsidR="0004625F" w:rsidRPr="009C38E7" w:rsidRDefault="000D4887" w:rsidP="00C77F12">
            <w:pPr>
              <w:tabs>
                <w:tab w:val="left" w:pos="-142"/>
              </w:tabs>
              <w:spacing w:before="120"/>
              <w:ind w:left="-108" w:right="34"/>
              <w:rPr>
                <w:b/>
                <w:color w:val="000000"/>
                <w:sz w:val="40"/>
                <w:szCs w:val="40"/>
              </w:rPr>
            </w:pPr>
            <w:bookmarkStart w:id="0" w:name="bmkTable00"/>
            <w:bookmarkEnd w:id="0"/>
            <w:r w:rsidRPr="009C38E7">
              <w:rPr>
                <w:b/>
                <w:color w:val="000000"/>
                <w:sz w:val="40"/>
                <w:szCs w:val="40"/>
              </w:rPr>
              <w:t>Order Decision</w:t>
            </w:r>
          </w:p>
        </w:tc>
      </w:tr>
      <w:tr w:rsidR="0004625F" w:rsidRPr="009C38E7" w14:paraId="21D31AE7" w14:textId="77777777" w:rsidTr="000D4887">
        <w:trPr>
          <w:cantSplit/>
          <w:trHeight w:val="425"/>
        </w:trPr>
        <w:tc>
          <w:tcPr>
            <w:tcW w:w="9356" w:type="dxa"/>
            <w:shd w:val="clear" w:color="auto" w:fill="auto"/>
            <w:vAlign w:val="center"/>
          </w:tcPr>
          <w:p w14:paraId="21D31AE6" w14:textId="3907C761" w:rsidR="0004625F" w:rsidRPr="009C38E7" w:rsidRDefault="004869D9" w:rsidP="00C22C06">
            <w:pPr>
              <w:tabs>
                <w:tab w:val="left" w:pos="-142"/>
              </w:tabs>
              <w:spacing w:before="60"/>
              <w:ind w:left="-108" w:right="34"/>
              <w:rPr>
                <w:color w:val="000000"/>
                <w:szCs w:val="22"/>
              </w:rPr>
            </w:pPr>
            <w:r w:rsidRPr="00B76BA6">
              <w:rPr>
                <w:szCs w:val="22"/>
              </w:rPr>
              <w:t xml:space="preserve">Inquiry </w:t>
            </w:r>
            <w:r w:rsidR="00BD2D63" w:rsidRPr="00B76BA6">
              <w:rPr>
                <w:szCs w:val="22"/>
              </w:rPr>
              <w:t>open</w:t>
            </w:r>
            <w:r w:rsidRPr="00B76BA6">
              <w:rPr>
                <w:szCs w:val="22"/>
              </w:rPr>
              <w:t xml:space="preserve">ed on </w:t>
            </w:r>
            <w:r w:rsidR="002533A0">
              <w:rPr>
                <w:szCs w:val="22"/>
              </w:rPr>
              <w:t>14 D</w:t>
            </w:r>
            <w:r w:rsidR="00BD2D63" w:rsidRPr="00B76BA6">
              <w:rPr>
                <w:szCs w:val="22"/>
              </w:rPr>
              <w:t>e</w:t>
            </w:r>
            <w:r w:rsidR="002533A0">
              <w:rPr>
                <w:szCs w:val="22"/>
              </w:rPr>
              <w:t>cem</w:t>
            </w:r>
            <w:r w:rsidR="00BD2D63" w:rsidRPr="00B76BA6">
              <w:rPr>
                <w:szCs w:val="22"/>
              </w:rPr>
              <w:t>b</w:t>
            </w:r>
            <w:r w:rsidR="002533A0">
              <w:rPr>
                <w:szCs w:val="22"/>
              </w:rPr>
              <w:t>e</w:t>
            </w:r>
            <w:r w:rsidR="00BD2D63" w:rsidRPr="00B76BA6">
              <w:rPr>
                <w:szCs w:val="22"/>
              </w:rPr>
              <w:t>r</w:t>
            </w:r>
            <w:r w:rsidR="00C22C06" w:rsidRPr="00B76BA6">
              <w:rPr>
                <w:szCs w:val="22"/>
              </w:rPr>
              <w:t xml:space="preserve"> </w:t>
            </w:r>
            <w:r w:rsidR="00C22C06">
              <w:rPr>
                <w:szCs w:val="22"/>
              </w:rPr>
              <w:t>2</w:t>
            </w:r>
            <w:r w:rsidRPr="009C38E7">
              <w:rPr>
                <w:color w:val="000000"/>
                <w:szCs w:val="22"/>
              </w:rPr>
              <w:t>0</w:t>
            </w:r>
            <w:r w:rsidR="00BD2D63">
              <w:rPr>
                <w:color w:val="000000"/>
                <w:szCs w:val="22"/>
              </w:rPr>
              <w:t>2</w:t>
            </w:r>
            <w:r w:rsidR="009A36FD">
              <w:rPr>
                <w:color w:val="000000"/>
                <w:szCs w:val="22"/>
              </w:rPr>
              <w:t>0</w:t>
            </w:r>
          </w:p>
        </w:tc>
      </w:tr>
      <w:tr w:rsidR="0004625F" w:rsidRPr="009C38E7" w14:paraId="21D31AE9" w14:textId="77777777" w:rsidTr="000D4887">
        <w:trPr>
          <w:cantSplit/>
          <w:trHeight w:val="374"/>
        </w:trPr>
        <w:tc>
          <w:tcPr>
            <w:tcW w:w="9356" w:type="dxa"/>
            <w:shd w:val="clear" w:color="auto" w:fill="auto"/>
          </w:tcPr>
          <w:p w14:paraId="21D31AE8" w14:textId="77777777" w:rsidR="0004625F" w:rsidRPr="009C38E7" w:rsidRDefault="000D4887" w:rsidP="00C77F12">
            <w:pPr>
              <w:tabs>
                <w:tab w:val="left" w:pos="-142"/>
              </w:tabs>
              <w:spacing w:before="180"/>
              <w:ind w:left="-108" w:right="34"/>
              <w:rPr>
                <w:b/>
                <w:color w:val="000000"/>
                <w:sz w:val="16"/>
                <w:szCs w:val="22"/>
              </w:rPr>
            </w:pPr>
            <w:r w:rsidRPr="009C38E7">
              <w:rPr>
                <w:b/>
                <w:color w:val="000000"/>
                <w:szCs w:val="22"/>
              </w:rPr>
              <w:t xml:space="preserve">by </w:t>
            </w:r>
            <w:r w:rsidR="00CE476B" w:rsidRPr="009C38E7">
              <w:rPr>
                <w:b/>
                <w:color w:val="000000"/>
                <w:szCs w:val="22"/>
              </w:rPr>
              <w:t xml:space="preserve">Heidi Cruickshank </w:t>
            </w:r>
            <w:r w:rsidRPr="009C38E7">
              <w:rPr>
                <w:b/>
                <w:color w:val="000000"/>
                <w:szCs w:val="22"/>
              </w:rPr>
              <w:t>B</w:t>
            </w:r>
            <w:r w:rsidR="00CE476B" w:rsidRPr="009C38E7">
              <w:rPr>
                <w:b/>
                <w:color w:val="000000"/>
                <w:szCs w:val="22"/>
              </w:rPr>
              <w:t>Sc (Hons</w:t>
            </w:r>
            <w:r w:rsidRPr="009C38E7">
              <w:rPr>
                <w:b/>
                <w:color w:val="000000"/>
                <w:szCs w:val="22"/>
              </w:rPr>
              <w:t>), M</w:t>
            </w:r>
            <w:r w:rsidR="00CE476B" w:rsidRPr="009C38E7">
              <w:rPr>
                <w:b/>
                <w:color w:val="000000"/>
                <w:szCs w:val="22"/>
              </w:rPr>
              <w:t>Sc</w:t>
            </w:r>
            <w:r w:rsidRPr="009C38E7">
              <w:rPr>
                <w:b/>
                <w:color w:val="000000"/>
                <w:szCs w:val="22"/>
              </w:rPr>
              <w:t>, M</w:t>
            </w:r>
            <w:r w:rsidR="00CE476B" w:rsidRPr="009C38E7">
              <w:rPr>
                <w:b/>
                <w:color w:val="000000"/>
                <w:szCs w:val="22"/>
              </w:rPr>
              <w:t>I</w:t>
            </w:r>
            <w:r w:rsidRPr="009C38E7">
              <w:rPr>
                <w:b/>
                <w:color w:val="000000"/>
                <w:szCs w:val="22"/>
              </w:rPr>
              <w:t>P</w:t>
            </w:r>
            <w:r w:rsidR="00CE476B" w:rsidRPr="009C38E7">
              <w:rPr>
                <w:b/>
                <w:color w:val="000000"/>
                <w:szCs w:val="22"/>
              </w:rPr>
              <w:t>ROW</w:t>
            </w:r>
          </w:p>
        </w:tc>
      </w:tr>
      <w:tr w:rsidR="0004625F" w:rsidRPr="009C38E7" w14:paraId="21D31AEB" w14:textId="77777777" w:rsidTr="000D4887">
        <w:trPr>
          <w:cantSplit/>
          <w:trHeight w:val="357"/>
        </w:trPr>
        <w:tc>
          <w:tcPr>
            <w:tcW w:w="9356" w:type="dxa"/>
            <w:shd w:val="clear" w:color="auto" w:fill="auto"/>
          </w:tcPr>
          <w:p w14:paraId="21D31AEA" w14:textId="77777777" w:rsidR="0004625F" w:rsidRPr="009C38E7" w:rsidRDefault="000D4887" w:rsidP="00C77F12">
            <w:pPr>
              <w:tabs>
                <w:tab w:val="left" w:pos="-142"/>
              </w:tabs>
              <w:spacing w:before="120"/>
              <w:ind w:left="-108" w:right="34"/>
              <w:rPr>
                <w:b/>
                <w:color w:val="000000"/>
                <w:sz w:val="16"/>
                <w:szCs w:val="16"/>
              </w:rPr>
            </w:pPr>
            <w:r w:rsidRPr="009C38E7">
              <w:rPr>
                <w:b/>
                <w:color w:val="000000"/>
                <w:sz w:val="16"/>
                <w:szCs w:val="16"/>
              </w:rPr>
              <w:t>an Inspector appointed by the Secretary of State for Environment, Food and Rural Affairs</w:t>
            </w:r>
          </w:p>
        </w:tc>
      </w:tr>
      <w:tr w:rsidR="0004625F" w:rsidRPr="009C38E7" w14:paraId="21D31AED" w14:textId="77777777" w:rsidTr="000D4887">
        <w:trPr>
          <w:cantSplit/>
          <w:trHeight w:val="335"/>
        </w:trPr>
        <w:tc>
          <w:tcPr>
            <w:tcW w:w="9356" w:type="dxa"/>
            <w:shd w:val="clear" w:color="auto" w:fill="auto"/>
          </w:tcPr>
          <w:p w14:paraId="21D31AEC" w14:textId="790290D5" w:rsidR="0004625F" w:rsidRPr="009C38E7" w:rsidRDefault="0004625F" w:rsidP="00C77F12">
            <w:pPr>
              <w:tabs>
                <w:tab w:val="left" w:pos="-142"/>
              </w:tabs>
              <w:spacing w:before="120"/>
              <w:ind w:left="-108" w:right="176"/>
              <w:rPr>
                <w:b/>
                <w:color w:val="000000"/>
                <w:sz w:val="16"/>
                <w:szCs w:val="16"/>
              </w:rPr>
            </w:pPr>
            <w:r w:rsidRPr="009C38E7">
              <w:rPr>
                <w:b/>
                <w:color w:val="000000"/>
                <w:sz w:val="16"/>
                <w:szCs w:val="16"/>
              </w:rPr>
              <w:t>Decision date:</w:t>
            </w:r>
            <w:r w:rsidR="001E1FA3">
              <w:rPr>
                <w:b/>
                <w:color w:val="000000"/>
                <w:sz w:val="16"/>
                <w:szCs w:val="16"/>
              </w:rPr>
              <w:t xml:space="preserve"> 12 May 2021</w:t>
            </w:r>
          </w:p>
        </w:tc>
      </w:tr>
    </w:tbl>
    <w:p w14:paraId="21D31AEE" w14:textId="77777777" w:rsidR="000D4887" w:rsidRPr="009C38E7" w:rsidRDefault="000D4887" w:rsidP="00C77F12">
      <w:pPr>
        <w:tabs>
          <w:tab w:val="left" w:pos="-142"/>
        </w:tabs>
        <w:rPr>
          <w:sz w:val="16"/>
          <w:szCs w:val="16"/>
        </w:rPr>
      </w:pPr>
    </w:p>
    <w:tbl>
      <w:tblPr>
        <w:tblW w:w="0" w:type="auto"/>
        <w:tblLayout w:type="fixed"/>
        <w:tblLook w:val="0000" w:firstRow="0" w:lastRow="0" w:firstColumn="0" w:lastColumn="0" w:noHBand="0" w:noVBand="0"/>
      </w:tblPr>
      <w:tblGrid>
        <w:gridCol w:w="9520"/>
      </w:tblGrid>
      <w:tr w:rsidR="000D4887" w:rsidRPr="009C38E7" w14:paraId="21D31AF0" w14:textId="77777777" w:rsidTr="000D4887">
        <w:tc>
          <w:tcPr>
            <w:tcW w:w="9520" w:type="dxa"/>
            <w:shd w:val="clear" w:color="auto" w:fill="auto"/>
          </w:tcPr>
          <w:p w14:paraId="21D31AEF" w14:textId="6B25212B" w:rsidR="000D4887" w:rsidRPr="009C38E7" w:rsidRDefault="00C22C06" w:rsidP="00221B4E">
            <w:pPr>
              <w:tabs>
                <w:tab w:val="left" w:pos="-142"/>
              </w:tabs>
              <w:spacing w:after="60"/>
              <w:rPr>
                <w:b/>
                <w:color w:val="000000"/>
              </w:rPr>
            </w:pPr>
            <w:r>
              <w:rPr>
                <w:b/>
                <w:szCs w:val="22"/>
              </w:rPr>
              <w:t>Order Ref: ROW</w:t>
            </w:r>
            <w:r w:rsidR="00CE476B" w:rsidRPr="009C38E7">
              <w:rPr>
                <w:b/>
                <w:szCs w:val="22"/>
              </w:rPr>
              <w:t>/</w:t>
            </w:r>
            <w:r>
              <w:rPr>
                <w:b/>
                <w:szCs w:val="22"/>
              </w:rPr>
              <w:t>3</w:t>
            </w:r>
            <w:r w:rsidR="003361C3">
              <w:rPr>
                <w:b/>
                <w:szCs w:val="22"/>
              </w:rPr>
              <w:t>225</w:t>
            </w:r>
            <w:r w:rsidR="002533A0">
              <w:rPr>
                <w:b/>
                <w:szCs w:val="22"/>
              </w:rPr>
              <w:t>371</w:t>
            </w:r>
          </w:p>
        </w:tc>
      </w:tr>
      <w:tr w:rsidR="00221B4E" w:rsidRPr="00221B4E" w14:paraId="21D31AF2" w14:textId="77777777" w:rsidTr="000D4887">
        <w:tc>
          <w:tcPr>
            <w:tcW w:w="9520" w:type="dxa"/>
            <w:shd w:val="clear" w:color="auto" w:fill="auto"/>
          </w:tcPr>
          <w:p w14:paraId="21D31AF1" w14:textId="6996F002" w:rsidR="000D4887" w:rsidRPr="00E27E0F" w:rsidRDefault="00CE476B" w:rsidP="00E27E0F">
            <w:pPr>
              <w:pStyle w:val="TBullet"/>
              <w:tabs>
                <w:tab w:val="clear" w:pos="360"/>
                <w:tab w:val="left" w:pos="-142"/>
              </w:tabs>
              <w:spacing w:before="120"/>
              <w:ind w:left="357" w:hanging="357"/>
              <w:rPr>
                <w:color w:val="auto"/>
              </w:rPr>
            </w:pPr>
            <w:r w:rsidRPr="00E27E0F">
              <w:rPr>
                <w:color w:val="auto"/>
              </w:rPr>
              <w:t>This Order is made under Section 53(2)</w:t>
            </w:r>
            <w:r w:rsidR="00DA4CA5" w:rsidRPr="00E27E0F">
              <w:rPr>
                <w:color w:val="auto"/>
              </w:rPr>
              <w:t>(b)</w:t>
            </w:r>
            <w:r w:rsidR="0027744E" w:rsidRPr="00E27E0F">
              <w:rPr>
                <w:color w:val="auto"/>
              </w:rPr>
              <w:t xml:space="preserve"> </w:t>
            </w:r>
            <w:r w:rsidRPr="00E27E0F">
              <w:rPr>
                <w:color w:val="auto"/>
              </w:rPr>
              <w:t xml:space="preserve">of the Wildlife and Countryside Act 1981 and is known as </w:t>
            </w:r>
            <w:r w:rsidR="00A94DE4" w:rsidRPr="00E27E0F">
              <w:rPr>
                <w:color w:val="auto"/>
              </w:rPr>
              <w:t>The Surrey County Council Footpath No. 612 (Oxted), 613 (Oxted &amp; Limpsfield) and 614 (Oxted) Definitive Map Modification Order 2018</w:t>
            </w:r>
            <w:r w:rsidRPr="00E27E0F">
              <w:rPr>
                <w:color w:val="auto"/>
              </w:rPr>
              <w:t>.</w:t>
            </w:r>
          </w:p>
        </w:tc>
      </w:tr>
      <w:tr w:rsidR="00221B4E" w:rsidRPr="00221B4E" w14:paraId="21D31AF4" w14:textId="77777777" w:rsidTr="000D4887">
        <w:tc>
          <w:tcPr>
            <w:tcW w:w="9520" w:type="dxa"/>
            <w:shd w:val="clear" w:color="auto" w:fill="auto"/>
          </w:tcPr>
          <w:p w14:paraId="21D31AF3" w14:textId="484E3A0A" w:rsidR="000D4887" w:rsidRPr="002533A0" w:rsidRDefault="00CE476B" w:rsidP="00B40D9D">
            <w:pPr>
              <w:pStyle w:val="TBullet"/>
              <w:tabs>
                <w:tab w:val="clear" w:pos="360"/>
                <w:tab w:val="left" w:pos="-142"/>
              </w:tabs>
              <w:spacing w:before="120"/>
              <w:ind w:left="357" w:hanging="357"/>
              <w:rPr>
                <w:color w:val="7030A0"/>
              </w:rPr>
            </w:pPr>
            <w:r w:rsidRPr="00C72EF1">
              <w:rPr>
                <w:color w:val="auto"/>
              </w:rPr>
              <w:t xml:space="preserve">The Order is dated </w:t>
            </w:r>
            <w:r w:rsidR="00C72EF1" w:rsidRPr="00C72EF1">
              <w:rPr>
                <w:color w:val="auto"/>
              </w:rPr>
              <w:t xml:space="preserve">8 August 2018 </w:t>
            </w:r>
            <w:r w:rsidRPr="00C72EF1">
              <w:rPr>
                <w:color w:val="auto"/>
              </w:rPr>
              <w:t xml:space="preserve">and proposes to </w:t>
            </w:r>
            <w:r w:rsidR="0027744E" w:rsidRPr="00C72EF1">
              <w:rPr>
                <w:color w:val="auto"/>
              </w:rPr>
              <w:t>recor</w:t>
            </w:r>
            <w:r w:rsidRPr="00C72EF1">
              <w:rPr>
                <w:color w:val="auto"/>
              </w:rPr>
              <w:t>d</w:t>
            </w:r>
            <w:r w:rsidR="00E557C6" w:rsidRPr="00C72EF1">
              <w:rPr>
                <w:color w:val="auto"/>
              </w:rPr>
              <w:t xml:space="preserve"> </w:t>
            </w:r>
            <w:r w:rsidR="00B40D9D" w:rsidRPr="00C72EF1">
              <w:rPr>
                <w:color w:val="auto"/>
              </w:rPr>
              <w:t>t</w:t>
            </w:r>
            <w:r w:rsidR="00C72EF1">
              <w:rPr>
                <w:color w:val="auto"/>
              </w:rPr>
              <w:t>hree</w:t>
            </w:r>
            <w:r w:rsidR="00B40D9D" w:rsidRPr="00C72EF1">
              <w:rPr>
                <w:color w:val="auto"/>
              </w:rPr>
              <w:t xml:space="preserve"> footpaths</w:t>
            </w:r>
            <w:r w:rsidR="00DA4CA5" w:rsidRPr="00C72EF1">
              <w:rPr>
                <w:color w:val="auto"/>
              </w:rPr>
              <w:t xml:space="preserve"> </w:t>
            </w:r>
            <w:r w:rsidR="00B40D9D" w:rsidRPr="00C72EF1">
              <w:rPr>
                <w:color w:val="auto"/>
              </w:rPr>
              <w:t>l</w:t>
            </w:r>
            <w:r w:rsidR="00DA4CA5" w:rsidRPr="00C72EF1">
              <w:rPr>
                <w:color w:val="auto"/>
              </w:rPr>
              <w:t>y</w:t>
            </w:r>
            <w:r w:rsidR="00B40D9D" w:rsidRPr="00C72EF1">
              <w:rPr>
                <w:color w:val="auto"/>
              </w:rPr>
              <w:t xml:space="preserve">ing generally to the north-east of </w:t>
            </w:r>
            <w:r w:rsidR="00A21116">
              <w:rPr>
                <w:color w:val="auto"/>
              </w:rPr>
              <w:t>Oxt</w:t>
            </w:r>
            <w:r w:rsidR="00BF3D38">
              <w:rPr>
                <w:color w:val="auto"/>
              </w:rPr>
              <w:t>e</w:t>
            </w:r>
            <w:r w:rsidR="00A21116">
              <w:rPr>
                <w:color w:val="auto"/>
              </w:rPr>
              <w:t>d</w:t>
            </w:r>
            <w:r w:rsidR="00B40D9D" w:rsidRPr="00C72EF1">
              <w:rPr>
                <w:color w:val="auto"/>
              </w:rPr>
              <w:t>.</w:t>
            </w:r>
            <w:r w:rsidR="00497E26" w:rsidRPr="00C72EF1">
              <w:rPr>
                <w:color w:val="auto"/>
              </w:rPr>
              <w:t xml:space="preserve"> </w:t>
            </w:r>
            <w:r w:rsidR="00B40D9D" w:rsidRPr="00C72EF1">
              <w:rPr>
                <w:color w:val="auto"/>
              </w:rPr>
              <w:t xml:space="preserve"> </w:t>
            </w:r>
            <w:r w:rsidR="00497E26" w:rsidRPr="00C72EF1">
              <w:rPr>
                <w:color w:val="auto"/>
              </w:rPr>
              <w:t>Full details of the route</w:t>
            </w:r>
            <w:r w:rsidR="00A21116">
              <w:rPr>
                <w:color w:val="auto"/>
              </w:rPr>
              <w:t>s</w:t>
            </w:r>
            <w:r w:rsidR="00D743F8" w:rsidRPr="00C72EF1">
              <w:rPr>
                <w:color w:val="auto"/>
              </w:rPr>
              <w:t xml:space="preserve"> </w:t>
            </w:r>
            <w:r w:rsidR="00DA4CA5" w:rsidRPr="00C72EF1">
              <w:rPr>
                <w:color w:val="auto"/>
              </w:rPr>
              <w:t>are</w:t>
            </w:r>
            <w:r w:rsidR="00D743F8" w:rsidRPr="00C72EF1">
              <w:rPr>
                <w:color w:val="auto"/>
              </w:rPr>
              <w:t xml:space="preserve"> </w:t>
            </w:r>
            <w:r w:rsidR="00497E26" w:rsidRPr="00C72EF1">
              <w:rPr>
                <w:color w:val="auto"/>
              </w:rPr>
              <w:t xml:space="preserve">given in the Order </w:t>
            </w:r>
            <w:r w:rsidR="00DA4CA5" w:rsidRPr="00C72EF1">
              <w:rPr>
                <w:color w:val="auto"/>
              </w:rPr>
              <w:t>M</w:t>
            </w:r>
            <w:r w:rsidR="003F636A" w:rsidRPr="00C72EF1">
              <w:rPr>
                <w:color w:val="auto"/>
              </w:rPr>
              <w:t>a</w:t>
            </w:r>
            <w:r w:rsidR="00497E26" w:rsidRPr="00C72EF1">
              <w:rPr>
                <w:color w:val="auto"/>
              </w:rPr>
              <w:t>p</w:t>
            </w:r>
            <w:r w:rsidR="00922E82" w:rsidRPr="00C72EF1">
              <w:rPr>
                <w:color w:val="auto"/>
              </w:rPr>
              <w:t xml:space="preserve"> and </w:t>
            </w:r>
            <w:r w:rsidR="00B83C69" w:rsidRPr="00C72EF1">
              <w:rPr>
                <w:color w:val="auto"/>
              </w:rPr>
              <w:t>S</w:t>
            </w:r>
            <w:r w:rsidR="00922E82" w:rsidRPr="00C72EF1">
              <w:rPr>
                <w:color w:val="auto"/>
              </w:rPr>
              <w:t>chedule</w:t>
            </w:r>
            <w:r w:rsidR="00497E26" w:rsidRPr="00C72EF1">
              <w:rPr>
                <w:color w:val="auto"/>
              </w:rPr>
              <w:t xml:space="preserve">.  </w:t>
            </w:r>
          </w:p>
        </w:tc>
      </w:tr>
      <w:tr w:rsidR="00221B4E" w:rsidRPr="00221B4E" w14:paraId="21D31AF6" w14:textId="77777777" w:rsidTr="000D4887">
        <w:tc>
          <w:tcPr>
            <w:tcW w:w="9520" w:type="dxa"/>
            <w:shd w:val="clear" w:color="auto" w:fill="auto"/>
          </w:tcPr>
          <w:p w14:paraId="21D31AF5" w14:textId="4756D8B4" w:rsidR="000D4887" w:rsidRPr="000C757A" w:rsidRDefault="00CE476B" w:rsidP="00B80696">
            <w:pPr>
              <w:pStyle w:val="TBullet"/>
              <w:tabs>
                <w:tab w:val="left" w:pos="-142"/>
              </w:tabs>
              <w:spacing w:before="120"/>
              <w:ind w:left="357" w:hanging="357"/>
              <w:rPr>
                <w:color w:val="auto"/>
              </w:rPr>
            </w:pPr>
            <w:r w:rsidRPr="000C757A">
              <w:rPr>
                <w:color w:val="auto"/>
              </w:rPr>
              <w:t>There we</w:t>
            </w:r>
            <w:r w:rsidR="00B36BE6" w:rsidRPr="000C757A">
              <w:rPr>
                <w:color w:val="auto"/>
              </w:rPr>
              <w:t xml:space="preserve">re </w:t>
            </w:r>
            <w:r w:rsidR="00E27E0F" w:rsidRPr="000C757A">
              <w:rPr>
                <w:color w:val="auto"/>
              </w:rPr>
              <w:t>four</w:t>
            </w:r>
            <w:r w:rsidR="00DA4CA5" w:rsidRPr="000C757A">
              <w:rPr>
                <w:color w:val="auto"/>
              </w:rPr>
              <w:t xml:space="preserve"> </w:t>
            </w:r>
            <w:r w:rsidRPr="000C757A">
              <w:rPr>
                <w:color w:val="auto"/>
              </w:rPr>
              <w:t>objection</w:t>
            </w:r>
            <w:r w:rsidR="00B36BE6" w:rsidRPr="000C757A">
              <w:rPr>
                <w:color w:val="auto"/>
              </w:rPr>
              <w:t>s</w:t>
            </w:r>
            <w:r w:rsidR="00DA4CA5" w:rsidRPr="000C757A">
              <w:rPr>
                <w:color w:val="auto"/>
              </w:rPr>
              <w:t xml:space="preserve"> </w:t>
            </w:r>
            <w:r w:rsidR="003F22E7" w:rsidRPr="000C757A">
              <w:rPr>
                <w:color w:val="auto"/>
              </w:rPr>
              <w:t xml:space="preserve">outstanding </w:t>
            </w:r>
            <w:r w:rsidR="00A3515C" w:rsidRPr="000C757A">
              <w:rPr>
                <w:color w:val="auto"/>
              </w:rPr>
              <w:t xml:space="preserve">when </w:t>
            </w:r>
            <w:r w:rsidR="000D7049" w:rsidRPr="000C757A">
              <w:rPr>
                <w:color w:val="auto"/>
              </w:rPr>
              <w:t>Surrey County</w:t>
            </w:r>
            <w:r w:rsidR="00B76BA6" w:rsidRPr="000C757A">
              <w:rPr>
                <w:color w:val="auto"/>
              </w:rPr>
              <w:t xml:space="preserve"> Council</w:t>
            </w:r>
            <w:r w:rsidR="00A3515C" w:rsidRPr="000C757A">
              <w:rPr>
                <w:color w:val="auto"/>
              </w:rPr>
              <w:t xml:space="preserve"> submitted the Order to the Secretary of State for Environment, Food and Rural Affairs for confirmation.</w:t>
            </w:r>
          </w:p>
        </w:tc>
      </w:tr>
      <w:tr w:rsidR="00221B4E" w:rsidRPr="00221B4E" w14:paraId="21D31AF9" w14:textId="77777777" w:rsidTr="000D4887">
        <w:tc>
          <w:tcPr>
            <w:tcW w:w="9520" w:type="dxa"/>
            <w:shd w:val="clear" w:color="auto" w:fill="auto"/>
          </w:tcPr>
          <w:p w14:paraId="21D31AF8" w14:textId="40CB1428" w:rsidR="000D4887" w:rsidRPr="000C757A" w:rsidRDefault="00EC5179" w:rsidP="000C757A">
            <w:pPr>
              <w:pStyle w:val="Singleline"/>
              <w:tabs>
                <w:tab w:val="left" w:pos="2835"/>
              </w:tabs>
              <w:spacing w:before="80" w:line="276" w:lineRule="auto"/>
              <w:ind w:left="2552" w:hanging="2552"/>
              <w:rPr>
                <w:b/>
              </w:rPr>
            </w:pPr>
            <w:r w:rsidRPr="000C757A">
              <w:rPr>
                <w:b/>
                <w:szCs w:val="22"/>
                <w:lang w:eastAsia="en-US"/>
              </w:rPr>
              <w:t>S</w:t>
            </w:r>
            <w:r w:rsidRPr="000C757A">
              <w:rPr>
                <w:b/>
                <w:lang w:eastAsia="en-US"/>
              </w:rPr>
              <w:t xml:space="preserve">ummary of Decision:  The Order is </w:t>
            </w:r>
            <w:r w:rsidR="000C757A">
              <w:rPr>
                <w:b/>
                <w:lang w:eastAsia="en-US"/>
              </w:rPr>
              <w:t>n</w:t>
            </w:r>
            <w:r w:rsidRPr="000C757A">
              <w:rPr>
                <w:b/>
                <w:lang w:eastAsia="en-US"/>
              </w:rPr>
              <w:t>o</w:t>
            </w:r>
            <w:r w:rsidR="000C757A">
              <w:rPr>
                <w:b/>
                <w:lang w:eastAsia="en-US"/>
              </w:rPr>
              <w:t xml:space="preserve">t </w:t>
            </w:r>
            <w:r w:rsidRPr="000C757A">
              <w:rPr>
                <w:b/>
                <w:lang w:eastAsia="en-US"/>
              </w:rPr>
              <w:t xml:space="preserve">confirmed.    </w:t>
            </w:r>
          </w:p>
        </w:tc>
      </w:tr>
      <w:tr w:rsidR="00221B4E" w:rsidRPr="00221B4E" w14:paraId="21D31AFB" w14:textId="77777777" w:rsidTr="000D4887">
        <w:tc>
          <w:tcPr>
            <w:tcW w:w="9520" w:type="dxa"/>
            <w:tcBorders>
              <w:bottom w:val="single" w:sz="6" w:space="0" w:color="000000"/>
            </w:tcBorders>
            <w:shd w:val="clear" w:color="auto" w:fill="auto"/>
          </w:tcPr>
          <w:p w14:paraId="21D31AFA" w14:textId="77777777" w:rsidR="000D4887" w:rsidRPr="00221B4E" w:rsidRDefault="000D4887" w:rsidP="00C77F12">
            <w:pPr>
              <w:tabs>
                <w:tab w:val="left" w:pos="-142"/>
              </w:tabs>
              <w:spacing w:before="60"/>
              <w:rPr>
                <w:b/>
                <w:color w:val="7030A0"/>
                <w:sz w:val="2"/>
              </w:rPr>
            </w:pPr>
            <w:bookmarkStart w:id="1" w:name="bmkReturn"/>
            <w:bookmarkEnd w:id="1"/>
          </w:p>
        </w:tc>
      </w:tr>
    </w:tbl>
    <w:p w14:paraId="21D31AFC" w14:textId="77777777" w:rsidR="00FB2333" w:rsidRPr="00302F7F" w:rsidRDefault="00FB2333" w:rsidP="00302F7F">
      <w:pPr>
        <w:pStyle w:val="Heading6blackfont"/>
        <w:spacing w:before="240"/>
        <w:rPr>
          <w:color w:val="auto"/>
        </w:rPr>
      </w:pPr>
      <w:r w:rsidRPr="00302F7F">
        <w:rPr>
          <w:color w:val="auto"/>
        </w:rPr>
        <w:t xml:space="preserve">Procedural Matters </w:t>
      </w:r>
    </w:p>
    <w:p w14:paraId="0D5AB4F0" w14:textId="77777777" w:rsidR="00ED68FE" w:rsidRPr="00416599" w:rsidRDefault="00ED68FE" w:rsidP="00ED68FE">
      <w:pPr>
        <w:pStyle w:val="Style1"/>
        <w:numPr>
          <w:ilvl w:val="0"/>
          <w:numId w:val="0"/>
        </w:numPr>
        <w:rPr>
          <w:b/>
          <w:i/>
          <w:iCs/>
          <w:color w:val="auto"/>
          <w:kern w:val="0"/>
          <w:szCs w:val="22"/>
        </w:rPr>
      </w:pPr>
      <w:r w:rsidRPr="00416599">
        <w:rPr>
          <w:b/>
          <w:i/>
          <w:iCs/>
          <w:color w:val="auto"/>
          <w:kern w:val="0"/>
          <w:szCs w:val="22"/>
        </w:rPr>
        <w:t xml:space="preserve">The Inquiry </w:t>
      </w:r>
    </w:p>
    <w:p w14:paraId="2049375B" w14:textId="629CD48F" w:rsidR="00ED68FE" w:rsidRPr="00686036" w:rsidRDefault="00256682" w:rsidP="00D42C3F">
      <w:pPr>
        <w:pStyle w:val="Style1"/>
        <w:spacing w:before="160"/>
        <w:ind w:left="431" w:hanging="431"/>
        <w:rPr>
          <w:color w:val="auto"/>
          <w:szCs w:val="22"/>
        </w:rPr>
      </w:pPr>
      <w:bookmarkStart w:id="2" w:name="_Hlk53571137"/>
      <w:bookmarkStart w:id="3" w:name="_Ref283973675"/>
      <w:r>
        <w:rPr>
          <w:color w:val="auto"/>
          <w:szCs w:val="22"/>
        </w:rPr>
        <w:t xml:space="preserve">This Inquiry was scheduled </w:t>
      </w:r>
      <w:r w:rsidR="005E2029">
        <w:rPr>
          <w:color w:val="auto"/>
          <w:szCs w:val="22"/>
        </w:rPr>
        <w:t xml:space="preserve">to open on 1 April 2020 but was </w:t>
      </w:r>
      <w:r w:rsidR="00046861">
        <w:rPr>
          <w:color w:val="auto"/>
          <w:szCs w:val="22"/>
        </w:rPr>
        <w:t>cancelled due to the Covid-19 pandemic.</w:t>
      </w:r>
      <w:r>
        <w:rPr>
          <w:color w:val="auto"/>
          <w:szCs w:val="22"/>
        </w:rPr>
        <w:t xml:space="preserve"> </w:t>
      </w:r>
      <w:r w:rsidR="00046861">
        <w:rPr>
          <w:color w:val="auto"/>
          <w:szCs w:val="22"/>
        </w:rPr>
        <w:t xml:space="preserve"> On reorganising the date, and taking account </w:t>
      </w:r>
      <w:r w:rsidR="00ED68FE" w:rsidRPr="00686036">
        <w:rPr>
          <w:color w:val="auto"/>
          <w:szCs w:val="22"/>
        </w:rPr>
        <w:t>of the Government restrictions</w:t>
      </w:r>
      <w:r w:rsidR="00046861">
        <w:rPr>
          <w:color w:val="auto"/>
          <w:szCs w:val="22"/>
        </w:rPr>
        <w:t xml:space="preserve">, </w:t>
      </w:r>
      <w:r w:rsidR="00ED68FE" w:rsidRPr="00686036">
        <w:rPr>
          <w:color w:val="auto"/>
          <w:szCs w:val="22"/>
        </w:rPr>
        <w:t>the Inquiry was held as a virtual event, that is online.</w:t>
      </w:r>
      <w:r w:rsidR="00416599" w:rsidRPr="00686036">
        <w:rPr>
          <w:color w:val="auto"/>
          <w:szCs w:val="22"/>
        </w:rPr>
        <w:t xml:space="preserve">  Following a </w:t>
      </w:r>
      <w:r w:rsidR="00ED68FE" w:rsidRPr="00686036">
        <w:rPr>
          <w:color w:val="auto"/>
          <w:szCs w:val="22"/>
        </w:rPr>
        <w:t>te</w:t>
      </w:r>
      <w:r w:rsidR="00416599" w:rsidRPr="00686036">
        <w:rPr>
          <w:color w:val="auto"/>
          <w:szCs w:val="22"/>
        </w:rPr>
        <w:t>st e</w:t>
      </w:r>
      <w:r w:rsidR="00836600" w:rsidRPr="00686036">
        <w:rPr>
          <w:color w:val="auto"/>
          <w:szCs w:val="22"/>
        </w:rPr>
        <w:t>ve</w:t>
      </w:r>
      <w:r w:rsidR="00ED68FE" w:rsidRPr="00686036">
        <w:rPr>
          <w:color w:val="auto"/>
          <w:szCs w:val="22"/>
        </w:rPr>
        <w:t>nt</w:t>
      </w:r>
      <w:r w:rsidR="00836600" w:rsidRPr="00686036">
        <w:rPr>
          <w:color w:val="auto"/>
          <w:szCs w:val="22"/>
        </w:rPr>
        <w:t>/</w:t>
      </w:r>
      <w:r w:rsidR="00ED68FE" w:rsidRPr="00686036">
        <w:rPr>
          <w:color w:val="auto"/>
          <w:szCs w:val="22"/>
        </w:rPr>
        <w:t>p</w:t>
      </w:r>
      <w:r w:rsidR="00836600" w:rsidRPr="00686036">
        <w:rPr>
          <w:color w:val="auto"/>
          <w:szCs w:val="22"/>
        </w:rPr>
        <w:t>r</w:t>
      </w:r>
      <w:r w:rsidR="00ED68FE" w:rsidRPr="00686036">
        <w:rPr>
          <w:color w:val="auto"/>
          <w:szCs w:val="22"/>
        </w:rPr>
        <w:t>e</w:t>
      </w:r>
      <w:r w:rsidR="00836600" w:rsidRPr="00686036">
        <w:rPr>
          <w:color w:val="auto"/>
          <w:szCs w:val="22"/>
        </w:rPr>
        <w:t>-Inquiry m</w:t>
      </w:r>
      <w:r w:rsidR="00ED68FE" w:rsidRPr="00686036">
        <w:rPr>
          <w:color w:val="auto"/>
          <w:szCs w:val="22"/>
        </w:rPr>
        <w:t>ee</w:t>
      </w:r>
      <w:r w:rsidR="00836600" w:rsidRPr="00686036">
        <w:rPr>
          <w:color w:val="auto"/>
          <w:szCs w:val="22"/>
        </w:rPr>
        <w:t>ting he</w:t>
      </w:r>
      <w:r w:rsidR="00ED68FE" w:rsidRPr="00686036">
        <w:rPr>
          <w:color w:val="auto"/>
          <w:szCs w:val="22"/>
        </w:rPr>
        <w:t>l</w:t>
      </w:r>
      <w:r w:rsidR="00836600" w:rsidRPr="00686036">
        <w:rPr>
          <w:color w:val="auto"/>
          <w:szCs w:val="22"/>
        </w:rPr>
        <w:t xml:space="preserve">d </w:t>
      </w:r>
      <w:r w:rsidR="00ED68FE" w:rsidRPr="00686036">
        <w:rPr>
          <w:color w:val="auto"/>
          <w:szCs w:val="22"/>
        </w:rPr>
        <w:t xml:space="preserve">on </w:t>
      </w:r>
      <w:r w:rsidR="008051CE" w:rsidRPr="00686036">
        <w:rPr>
          <w:color w:val="auto"/>
          <w:szCs w:val="22"/>
        </w:rPr>
        <w:t xml:space="preserve">3 December 2020 I </w:t>
      </w:r>
      <w:r w:rsidR="00ED68FE" w:rsidRPr="00686036">
        <w:rPr>
          <w:color w:val="auto"/>
          <w:szCs w:val="22"/>
        </w:rPr>
        <w:t>opened the Inquiry on 1</w:t>
      </w:r>
      <w:r w:rsidR="00663D36" w:rsidRPr="00686036">
        <w:rPr>
          <w:color w:val="auto"/>
          <w:szCs w:val="22"/>
        </w:rPr>
        <w:t>4 December</w:t>
      </w:r>
      <w:r w:rsidR="00CD7B5B" w:rsidRPr="00686036">
        <w:rPr>
          <w:color w:val="auto"/>
          <w:szCs w:val="22"/>
        </w:rPr>
        <w:t xml:space="preserve">.  </w:t>
      </w:r>
      <w:r w:rsidR="00ED68FE" w:rsidRPr="00686036">
        <w:rPr>
          <w:color w:val="auto"/>
          <w:szCs w:val="22"/>
        </w:rPr>
        <w:t>Ju</w:t>
      </w:r>
      <w:r w:rsidR="00CD7B5B" w:rsidRPr="00686036">
        <w:rPr>
          <w:color w:val="auto"/>
          <w:szCs w:val="22"/>
        </w:rPr>
        <w:t>st p</w:t>
      </w:r>
      <w:r w:rsidR="00ED68FE" w:rsidRPr="00686036">
        <w:rPr>
          <w:color w:val="auto"/>
          <w:szCs w:val="22"/>
        </w:rPr>
        <w:t>r</w:t>
      </w:r>
      <w:r w:rsidR="00CD7B5B" w:rsidRPr="00686036">
        <w:rPr>
          <w:color w:val="auto"/>
          <w:szCs w:val="22"/>
        </w:rPr>
        <w:t xml:space="preserve">ior to </w:t>
      </w:r>
      <w:r w:rsidR="0094221D" w:rsidRPr="00686036">
        <w:rPr>
          <w:color w:val="auto"/>
          <w:szCs w:val="22"/>
        </w:rPr>
        <w:t xml:space="preserve">the opening of the Inquiry </w:t>
      </w:r>
      <w:r w:rsidR="00877D77" w:rsidRPr="00686036">
        <w:rPr>
          <w:color w:val="auto"/>
          <w:szCs w:val="22"/>
        </w:rPr>
        <w:t>I was made aware tha</w:t>
      </w:r>
      <w:r w:rsidR="0094221D" w:rsidRPr="00686036">
        <w:rPr>
          <w:color w:val="auto"/>
          <w:szCs w:val="22"/>
        </w:rPr>
        <w:t xml:space="preserve">t </w:t>
      </w:r>
      <w:r w:rsidR="00D655EE" w:rsidRPr="00686036">
        <w:rPr>
          <w:color w:val="auto"/>
          <w:szCs w:val="22"/>
        </w:rPr>
        <w:t>notice of the Inquir</w:t>
      </w:r>
      <w:r w:rsidR="00ED68FE" w:rsidRPr="00686036">
        <w:rPr>
          <w:color w:val="auto"/>
          <w:szCs w:val="22"/>
        </w:rPr>
        <w:t xml:space="preserve">y </w:t>
      </w:r>
      <w:r w:rsidR="00D655EE" w:rsidRPr="00686036">
        <w:rPr>
          <w:color w:val="auto"/>
          <w:szCs w:val="22"/>
        </w:rPr>
        <w:t>h</w:t>
      </w:r>
      <w:r w:rsidR="00ED68FE" w:rsidRPr="00686036">
        <w:rPr>
          <w:color w:val="auto"/>
          <w:szCs w:val="22"/>
        </w:rPr>
        <w:t>ad</w:t>
      </w:r>
      <w:r w:rsidR="00D655EE" w:rsidRPr="00686036">
        <w:rPr>
          <w:color w:val="auto"/>
          <w:szCs w:val="22"/>
        </w:rPr>
        <w:t xml:space="preserve"> not been </w:t>
      </w:r>
      <w:r w:rsidR="00B16731" w:rsidRPr="00686036">
        <w:rPr>
          <w:color w:val="auto"/>
          <w:szCs w:val="22"/>
        </w:rPr>
        <w:t>giv</w:t>
      </w:r>
      <w:r w:rsidR="00ED68FE" w:rsidRPr="00686036">
        <w:rPr>
          <w:color w:val="auto"/>
          <w:szCs w:val="22"/>
        </w:rPr>
        <w:t>e</w:t>
      </w:r>
      <w:r w:rsidR="00B16731" w:rsidRPr="00686036">
        <w:rPr>
          <w:color w:val="auto"/>
          <w:szCs w:val="22"/>
        </w:rPr>
        <w:t>n as require</w:t>
      </w:r>
      <w:r w:rsidR="00ED68FE" w:rsidRPr="00686036">
        <w:rPr>
          <w:color w:val="auto"/>
          <w:szCs w:val="22"/>
        </w:rPr>
        <w:t>d</w:t>
      </w:r>
      <w:r w:rsidR="00D655EE" w:rsidRPr="00686036">
        <w:rPr>
          <w:color w:val="auto"/>
          <w:szCs w:val="22"/>
        </w:rPr>
        <w:t xml:space="preserve"> </w:t>
      </w:r>
      <w:r w:rsidR="00CC1863" w:rsidRPr="00686036">
        <w:rPr>
          <w:color w:val="auto"/>
          <w:szCs w:val="22"/>
        </w:rPr>
        <w:t xml:space="preserve">by the </w:t>
      </w:r>
      <w:r w:rsidR="00D52224" w:rsidRPr="00F66DC7">
        <w:t>Rights of Way (Hearings and Inquiries Procedure) (England) Rules 2007</w:t>
      </w:r>
      <w:r w:rsidR="003063B3">
        <w:t>.  As a resul</w:t>
      </w:r>
      <w:r w:rsidR="00ED68FE" w:rsidRPr="00686036">
        <w:rPr>
          <w:color w:val="auto"/>
          <w:szCs w:val="22"/>
        </w:rPr>
        <w:t>t</w:t>
      </w:r>
      <w:r w:rsidR="009B6718" w:rsidRPr="00686036">
        <w:rPr>
          <w:color w:val="auto"/>
          <w:szCs w:val="22"/>
        </w:rPr>
        <w:t xml:space="preserve">, </w:t>
      </w:r>
      <w:r w:rsidR="005072D7" w:rsidRPr="00686036">
        <w:rPr>
          <w:color w:val="auto"/>
          <w:szCs w:val="22"/>
        </w:rPr>
        <w:t xml:space="preserve">I </w:t>
      </w:r>
      <w:r w:rsidR="003752A7" w:rsidRPr="00686036">
        <w:rPr>
          <w:color w:val="auto"/>
          <w:szCs w:val="22"/>
        </w:rPr>
        <w:t xml:space="preserve">asked </w:t>
      </w:r>
      <w:r w:rsidR="002F4146">
        <w:rPr>
          <w:color w:val="auto"/>
          <w:szCs w:val="22"/>
        </w:rPr>
        <w:t xml:space="preserve">the </w:t>
      </w:r>
      <w:r w:rsidR="003752A7" w:rsidRPr="00686036">
        <w:rPr>
          <w:color w:val="auto"/>
          <w:szCs w:val="22"/>
        </w:rPr>
        <w:t>parties to identify</w:t>
      </w:r>
      <w:r w:rsidR="006A4630">
        <w:rPr>
          <w:color w:val="auto"/>
          <w:szCs w:val="22"/>
        </w:rPr>
        <w:t xml:space="preserve"> </w:t>
      </w:r>
      <w:r w:rsidR="003752A7" w:rsidRPr="00686036">
        <w:rPr>
          <w:color w:val="auto"/>
          <w:szCs w:val="22"/>
        </w:rPr>
        <w:t xml:space="preserve">potential resumption dates </w:t>
      </w:r>
      <w:r w:rsidR="006A4630">
        <w:rPr>
          <w:color w:val="auto"/>
          <w:szCs w:val="22"/>
        </w:rPr>
        <w:t>w</w:t>
      </w:r>
      <w:r w:rsidR="00686036" w:rsidRPr="00686036">
        <w:rPr>
          <w:color w:val="auto"/>
          <w:szCs w:val="22"/>
        </w:rPr>
        <w:t>h</w:t>
      </w:r>
      <w:r w:rsidR="006A4630">
        <w:rPr>
          <w:color w:val="auto"/>
          <w:szCs w:val="22"/>
        </w:rPr>
        <w:t xml:space="preserve">ich </w:t>
      </w:r>
      <w:r w:rsidR="00686036" w:rsidRPr="00686036">
        <w:rPr>
          <w:color w:val="auto"/>
          <w:szCs w:val="22"/>
        </w:rPr>
        <w:t>we</w:t>
      </w:r>
      <w:r w:rsidR="006A4630">
        <w:rPr>
          <w:color w:val="auto"/>
          <w:szCs w:val="22"/>
        </w:rPr>
        <w:t xml:space="preserve"> </w:t>
      </w:r>
      <w:r w:rsidR="00686036" w:rsidRPr="00686036">
        <w:rPr>
          <w:color w:val="auto"/>
          <w:szCs w:val="22"/>
        </w:rPr>
        <w:t>discuss</w:t>
      </w:r>
      <w:r w:rsidR="006A4630">
        <w:rPr>
          <w:color w:val="auto"/>
          <w:szCs w:val="22"/>
        </w:rPr>
        <w:t>ed</w:t>
      </w:r>
      <w:r w:rsidR="00686036" w:rsidRPr="00686036">
        <w:rPr>
          <w:color w:val="auto"/>
          <w:szCs w:val="22"/>
        </w:rPr>
        <w:t xml:space="preserve"> at the opening of the Inquiry</w:t>
      </w:r>
      <w:r w:rsidR="006A4630">
        <w:rPr>
          <w:color w:val="auto"/>
          <w:szCs w:val="22"/>
        </w:rPr>
        <w:t>,</w:t>
      </w:r>
      <w:r w:rsidR="0040753F">
        <w:rPr>
          <w:color w:val="auto"/>
          <w:szCs w:val="22"/>
        </w:rPr>
        <w:t xml:space="preserve"> subsequently </w:t>
      </w:r>
      <w:r w:rsidR="00686036" w:rsidRPr="00686036">
        <w:rPr>
          <w:color w:val="auto"/>
          <w:szCs w:val="22"/>
        </w:rPr>
        <w:t>adj</w:t>
      </w:r>
      <w:r w:rsidR="00ED68FE" w:rsidRPr="00686036">
        <w:rPr>
          <w:color w:val="auto"/>
          <w:szCs w:val="22"/>
        </w:rPr>
        <w:t>o</w:t>
      </w:r>
      <w:r w:rsidR="00686036">
        <w:rPr>
          <w:color w:val="auto"/>
          <w:szCs w:val="22"/>
        </w:rPr>
        <w:t>ur</w:t>
      </w:r>
      <w:r w:rsidR="00ED68FE" w:rsidRPr="00686036">
        <w:rPr>
          <w:color w:val="auto"/>
          <w:szCs w:val="22"/>
        </w:rPr>
        <w:t>n</w:t>
      </w:r>
      <w:r w:rsidR="00686036">
        <w:rPr>
          <w:color w:val="auto"/>
          <w:szCs w:val="22"/>
        </w:rPr>
        <w:t xml:space="preserve">ed to </w:t>
      </w:r>
      <w:r w:rsidR="0040753F">
        <w:rPr>
          <w:color w:val="auto"/>
          <w:szCs w:val="22"/>
        </w:rPr>
        <w:t>8 M</w:t>
      </w:r>
      <w:r w:rsidR="00ED68FE" w:rsidRPr="00686036">
        <w:rPr>
          <w:color w:val="auto"/>
          <w:szCs w:val="22"/>
        </w:rPr>
        <w:t>ar</w:t>
      </w:r>
      <w:r w:rsidR="0040753F">
        <w:rPr>
          <w:color w:val="auto"/>
          <w:szCs w:val="22"/>
        </w:rPr>
        <w:t>ch</w:t>
      </w:r>
      <w:r w:rsidR="00ED68FE" w:rsidRPr="00686036">
        <w:rPr>
          <w:color w:val="auto"/>
          <w:szCs w:val="22"/>
        </w:rPr>
        <w:t xml:space="preserve"> 2021</w:t>
      </w:r>
      <w:r w:rsidR="0040753F">
        <w:rPr>
          <w:color w:val="auto"/>
          <w:szCs w:val="22"/>
        </w:rPr>
        <w:t>.  T</w:t>
      </w:r>
      <w:r w:rsidR="00ED68FE" w:rsidRPr="00686036">
        <w:rPr>
          <w:color w:val="auto"/>
          <w:szCs w:val="22"/>
        </w:rPr>
        <w:t>h</w:t>
      </w:r>
      <w:r w:rsidR="0040753F">
        <w:rPr>
          <w:color w:val="auto"/>
          <w:szCs w:val="22"/>
        </w:rPr>
        <w:t>e I</w:t>
      </w:r>
      <w:r w:rsidR="00ED68FE" w:rsidRPr="00686036">
        <w:rPr>
          <w:color w:val="auto"/>
          <w:szCs w:val="22"/>
        </w:rPr>
        <w:t>n</w:t>
      </w:r>
      <w:r w:rsidR="0040753F">
        <w:rPr>
          <w:color w:val="auto"/>
          <w:szCs w:val="22"/>
        </w:rPr>
        <w:t xml:space="preserve">quiry closed on </w:t>
      </w:r>
      <w:r w:rsidR="00EB07E1">
        <w:rPr>
          <w:color w:val="auto"/>
          <w:szCs w:val="22"/>
        </w:rPr>
        <w:t>12 March</w:t>
      </w:r>
      <w:bookmarkEnd w:id="2"/>
      <w:r w:rsidR="00A12CA9">
        <w:rPr>
          <w:color w:val="auto"/>
          <w:szCs w:val="22"/>
        </w:rPr>
        <w:t xml:space="preserve"> 2021, having sat for all five days</w:t>
      </w:r>
      <w:r w:rsidR="00ED68FE" w:rsidRPr="00686036">
        <w:rPr>
          <w:color w:val="auto"/>
          <w:szCs w:val="22"/>
        </w:rPr>
        <w:t xml:space="preserve">. </w:t>
      </w:r>
    </w:p>
    <w:p w14:paraId="33DD7222" w14:textId="77777777" w:rsidR="00ED68FE" w:rsidRPr="00A12CA9" w:rsidRDefault="00ED68FE" w:rsidP="00ED68FE">
      <w:pPr>
        <w:pStyle w:val="Style1"/>
        <w:numPr>
          <w:ilvl w:val="0"/>
          <w:numId w:val="0"/>
        </w:numPr>
        <w:rPr>
          <w:b/>
          <w:i/>
          <w:iCs/>
          <w:color w:val="auto"/>
          <w:kern w:val="0"/>
          <w:szCs w:val="22"/>
        </w:rPr>
      </w:pPr>
      <w:r w:rsidRPr="00A12CA9">
        <w:rPr>
          <w:b/>
          <w:i/>
          <w:iCs/>
          <w:color w:val="auto"/>
          <w:kern w:val="0"/>
          <w:szCs w:val="22"/>
        </w:rPr>
        <w:t xml:space="preserve">Site visit </w:t>
      </w:r>
    </w:p>
    <w:p w14:paraId="1F65542B" w14:textId="4079AE05" w:rsidR="00ED68FE" w:rsidRPr="00F35713" w:rsidRDefault="00ED68FE" w:rsidP="00553FFD">
      <w:pPr>
        <w:pStyle w:val="Style1"/>
        <w:spacing w:before="160"/>
        <w:ind w:left="431" w:hanging="431"/>
        <w:rPr>
          <w:color w:val="7030A0"/>
          <w:szCs w:val="22"/>
        </w:rPr>
      </w:pPr>
      <w:r w:rsidRPr="00F35713">
        <w:rPr>
          <w:color w:val="auto"/>
          <w:szCs w:val="22"/>
        </w:rPr>
        <w:t>I made a site visit on 25 November 2020 an</w:t>
      </w:r>
      <w:r w:rsidR="008B44C8" w:rsidRPr="00F35713">
        <w:rPr>
          <w:color w:val="auto"/>
          <w:szCs w:val="22"/>
        </w:rPr>
        <w:t>d was able to walk t</w:t>
      </w:r>
      <w:r w:rsidRPr="00F35713">
        <w:rPr>
          <w:color w:val="auto"/>
          <w:szCs w:val="22"/>
        </w:rPr>
        <w:t xml:space="preserve">he </w:t>
      </w:r>
      <w:r w:rsidR="008B44C8" w:rsidRPr="00F35713">
        <w:rPr>
          <w:color w:val="auto"/>
          <w:szCs w:val="22"/>
        </w:rPr>
        <w:t>majo</w:t>
      </w:r>
      <w:r w:rsidRPr="00F35713">
        <w:rPr>
          <w:color w:val="auto"/>
          <w:szCs w:val="22"/>
        </w:rPr>
        <w:t>ri</w:t>
      </w:r>
      <w:r w:rsidR="008B44C8" w:rsidRPr="00F35713">
        <w:rPr>
          <w:color w:val="auto"/>
          <w:szCs w:val="22"/>
        </w:rPr>
        <w:t>ty of the claimed route sectio</w:t>
      </w:r>
      <w:r w:rsidRPr="00F35713">
        <w:rPr>
          <w:color w:val="auto"/>
          <w:szCs w:val="22"/>
        </w:rPr>
        <w:t>n</w:t>
      </w:r>
      <w:r w:rsidR="008B44C8" w:rsidRPr="00F35713">
        <w:rPr>
          <w:color w:val="auto"/>
          <w:szCs w:val="22"/>
        </w:rPr>
        <w:t>s, wi</w:t>
      </w:r>
      <w:r w:rsidRPr="00F35713">
        <w:rPr>
          <w:color w:val="auto"/>
          <w:szCs w:val="22"/>
        </w:rPr>
        <w:t>t</w:t>
      </w:r>
      <w:r w:rsidR="008B44C8" w:rsidRPr="00F35713">
        <w:rPr>
          <w:color w:val="auto"/>
          <w:szCs w:val="22"/>
        </w:rPr>
        <w:t xml:space="preserve">h the </w:t>
      </w:r>
      <w:r w:rsidRPr="00F35713">
        <w:rPr>
          <w:color w:val="auto"/>
          <w:szCs w:val="22"/>
        </w:rPr>
        <w:t>e</w:t>
      </w:r>
      <w:r w:rsidR="008B44C8" w:rsidRPr="00F35713">
        <w:rPr>
          <w:color w:val="auto"/>
          <w:szCs w:val="22"/>
        </w:rPr>
        <w:t xml:space="preserve">xception of </w:t>
      </w:r>
      <w:r w:rsidR="00F92344" w:rsidRPr="00F35713">
        <w:rPr>
          <w:color w:val="auto"/>
          <w:szCs w:val="22"/>
        </w:rPr>
        <w:t xml:space="preserve">G </w:t>
      </w:r>
      <w:r w:rsidR="00F35713" w:rsidRPr="00F35713">
        <w:rPr>
          <w:color w:val="auto"/>
          <w:szCs w:val="22"/>
        </w:rPr>
        <w:t>–</w:t>
      </w:r>
      <w:r w:rsidR="00F92344" w:rsidRPr="00F35713">
        <w:rPr>
          <w:color w:val="auto"/>
          <w:szCs w:val="22"/>
        </w:rPr>
        <w:t xml:space="preserve"> H</w:t>
      </w:r>
      <w:r w:rsidR="00BA3851">
        <w:rPr>
          <w:rStyle w:val="FootnoteReference"/>
          <w:color w:val="auto"/>
          <w:szCs w:val="22"/>
        </w:rPr>
        <w:footnoteReference w:id="1"/>
      </w:r>
      <w:r w:rsidR="00F35713" w:rsidRPr="00F35713">
        <w:rPr>
          <w:color w:val="auto"/>
          <w:szCs w:val="22"/>
        </w:rPr>
        <w:t xml:space="preserve">.  </w:t>
      </w:r>
      <w:r w:rsidR="00F92344" w:rsidRPr="00F35713">
        <w:rPr>
          <w:color w:val="auto"/>
          <w:szCs w:val="22"/>
        </w:rPr>
        <w:t>I vi</w:t>
      </w:r>
      <w:r w:rsidRPr="00F35713">
        <w:rPr>
          <w:color w:val="auto"/>
          <w:szCs w:val="22"/>
        </w:rPr>
        <w:t>e</w:t>
      </w:r>
      <w:r w:rsidR="00F92344" w:rsidRPr="00F35713">
        <w:rPr>
          <w:color w:val="auto"/>
          <w:szCs w:val="22"/>
        </w:rPr>
        <w:t xml:space="preserve">wed </w:t>
      </w:r>
      <w:r w:rsidR="00F35713" w:rsidRPr="00F35713">
        <w:rPr>
          <w:color w:val="auto"/>
          <w:szCs w:val="22"/>
        </w:rPr>
        <w:t xml:space="preserve">this </w:t>
      </w:r>
      <w:r w:rsidRPr="00F35713">
        <w:rPr>
          <w:color w:val="auto"/>
          <w:szCs w:val="22"/>
        </w:rPr>
        <w:t>fr</w:t>
      </w:r>
      <w:r w:rsidR="00F92344" w:rsidRPr="00F35713">
        <w:rPr>
          <w:color w:val="auto"/>
          <w:szCs w:val="22"/>
        </w:rPr>
        <w:t xml:space="preserve">om </w:t>
      </w:r>
      <w:r w:rsidR="00F35713" w:rsidRPr="00F35713">
        <w:rPr>
          <w:color w:val="auto"/>
          <w:szCs w:val="22"/>
        </w:rPr>
        <w:t>Chichele Ro</w:t>
      </w:r>
      <w:r w:rsidRPr="00F35713">
        <w:rPr>
          <w:color w:val="auto"/>
          <w:szCs w:val="22"/>
        </w:rPr>
        <w:t>a</w:t>
      </w:r>
      <w:r w:rsidR="00F35713" w:rsidRPr="00F35713">
        <w:rPr>
          <w:color w:val="auto"/>
          <w:szCs w:val="22"/>
        </w:rPr>
        <w:t>d a</w:t>
      </w:r>
      <w:r w:rsidRPr="00F35713">
        <w:rPr>
          <w:color w:val="auto"/>
          <w:szCs w:val="22"/>
        </w:rPr>
        <w:t>n</w:t>
      </w:r>
      <w:r w:rsidR="00F35713" w:rsidRPr="00F35713">
        <w:rPr>
          <w:color w:val="auto"/>
          <w:szCs w:val="22"/>
        </w:rPr>
        <w:t>d w</w:t>
      </w:r>
      <w:r w:rsidRPr="00F35713">
        <w:rPr>
          <w:color w:val="auto"/>
          <w:szCs w:val="22"/>
        </w:rPr>
        <w:t>i</w:t>
      </w:r>
      <w:r w:rsidR="00F35713" w:rsidRPr="00F35713">
        <w:rPr>
          <w:color w:val="auto"/>
          <w:szCs w:val="22"/>
        </w:rPr>
        <w:t>thi</w:t>
      </w:r>
      <w:r w:rsidRPr="00F35713">
        <w:rPr>
          <w:color w:val="auto"/>
          <w:szCs w:val="22"/>
        </w:rPr>
        <w:t>n</w:t>
      </w:r>
      <w:r w:rsidR="00F35713" w:rsidRPr="00F35713">
        <w:rPr>
          <w:color w:val="auto"/>
          <w:szCs w:val="22"/>
        </w:rPr>
        <w:t xml:space="preserve"> </w:t>
      </w:r>
      <w:r w:rsidRPr="00F35713">
        <w:rPr>
          <w:color w:val="auto"/>
          <w:szCs w:val="22"/>
        </w:rPr>
        <w:t xml:space="preserve">the </w:t>
      </w:r>
      <w:r w:rsidR="00F35713" w:rsidRPr="00F35713">
        <w:rPr>
          <w:color w:val="auto"/>
          <w:szCs w:val="22"/>
        </w:rPr>
        <w:t>fi</w:t>
      </w:r>
      <w:r w:rsidRPr="00F35713">
        <w:rPr>
          <w:color w:val="auto"/>
          <w:szCs w:val="22"/>
        </w:rPr>
        <w:t>e</w:t>
      </w:r>
      <w:r w:rsidR="00F35713" w:rsidRPr="00F35713">
        <w:rPr>
          <w:color w:val="auto"/>
          <w:szCs w:val="22"/>
        </w:rPr>
        <w:t>l</w:t>
      </w:r>
      <w:r w:rsidRPr="00F35713">
        <w:rPr>
          <w:color w:val="auto"/>
          <w:szCs w:val="22"/>
        </w:rPr>
        <w:t>d</w:t>
      </w:r>
      <w:r w:rsidR="00F35713" w:rsidRPr="00F35713">
        <w:rPr>
          <w:color w:val="auto"/>
          <w:szCs w:val="22"/>
        </w:rPr>
        <w:t>,</w:t>
      </w:r>
      <w:r w:rsidRPr="00F35713">
        <w:rPr>
          <w:color w:val="auto"/>
          <w:szCs w:val="22"/>
        </w:rPr>
        <w:t xml:space="preserve"> a</w:t>
      </w:r>
      <w:r w:rsidR="00F35713" w:rsidRPr="00F35713">
        <w:rPr>
          <w:color w:val="auto"/>
          <w:szCs w:val="22"/>
        </w:rPr>
        <w:t>s th</w:t>
      </w:r>
      <w:r w:rsidR="00652004">
        <w:rPr>
          <w:color w:val="auto"/>
          <w:szCs w:val="22"/>
        </w:rPr>
        <w:t xml:space="preserve">is </w:t>
      </w:r>
      <w:r w:rsidR="00F35713" w:rsidRPr="00F35713">
        <w:rPr>
          <w:color w:val="auto"/>
          <w:szCs w:val="22"/>
        </w:rPr>
        <w:t>section w</w:t>
      </w:r>
      <w:r w:rsidRPr="00F35713">
        <w:rPr>
          <w:color w:val="auto"/>
          <w:szCs w:val="22"/>
        </w:rPr>
        <w:t>a</w:t>
      </w:r>
      <w:r w:rsidR="00F35713" w:rsidRPr="00F35713">
        <w:rPr>
          <w:color w:val="auto"/>
          <w:szCs w:val="22"/>
        </w:rPr>
        <w:t>s o</w:t>
      </w:r>
      <w:r w:rsidRPr="00F35713">
        <w:rPr>
          <w:color w:val="auto"/>
          <w:szCs w:val="22"/>
        </w:rPr>
        <w:t>v</w:t>
      </w:r>
      <w:r w:rsidR="00F35713" w:rsidRPr="00F35713">
        <w:rPr>
          <w:color w:val="auto"/>
          <w:szCs w:val="22"/>
        </w:rPr>
        <w:t xml:space="preserve">ergrown.  There was no </w:t>
      </w:r>
      <w:r w:rsidRPr="00F35713">
        <w:rPr>
          <w:color w:val="auto"/>
          <w:szCs w:val="22"/>
        </w:rPr>
        <w:t xml:space="preserve">request </w:t>
      </w:r>
      <w:bookmarkEnd w:id="3"/>
      <w:r w:rsidRPr="00F35713">
        <w:rPr>
          <w:color w:val="auto"/>
          <w:szCs w:val="22"/>
        </w:rPr>
        <w:t>for an accompanied site visit</w:t>
      </w:r>
      <w:r w:rsidR="00F35713" w:rsidRPr="00F35713">
        <w:rPr>
          <w:color w:val="auto"/>
          <w:szCs w:val="22"/>
        </w:rPr>
        <w:t xml:space="preserve"> at the close of the Inquiry</w:t>
      </w:r>
      <w:r w:rsidR="00F35713">
        <w:rPr>
          <w:color w:val="auto"/>
          <w:szCs w:val="22"/>
        </w:rPr>
        <w:t>.</w:t>
      </w:r>
    </w:p>
    <w:p w14:paraId="69263B92" w14:textId="77777777" w:rsidR="00257456" w:rsidRPr="004B1825" w:rsidRDefault="00257456" w:rsidP="00257456">
      <w:pPr>
        <w:pStyle w:val="Style1"/>
        <w:numPr>
          <w:ilvl w:val="0"/>
          <w:numId w:val="0"/>
        </w:numPr>
        <w:rPr>
          <w:b/>
          <w:i/>
          <w:iCs/>
          <w:color w:val="auto"/>
          <w:kern w:val="0"/>
          <w:szCs w:val="22"/>
        </w:rPr>
      </w:pPr>
      <w:r>
        <w:rPr>
          <w:b/>
          <w:i/>
          <w:iCs/>
          <w:color w:val="auto"/>
          <w:kern w:val="0"/>
          <w:szCs w:val="22"/>
        </w:rPr>
        <w:t>Costs</w:t>
      </w:r>
      <w:r w:rsidRPr="004B1825">
        <w:rPr>
          <w:b/>
          <w:i/>
          <w:iCs/>
          <w:color w:val="auto"/>
          <w:kern w:val="0"/>
          <w:szCs w:val="22"/>
        </w:rPr>
        <w:t xml:space="preserve"> </w:t>
      </w:r>
    </w:p>
    <w:p w14:paraId="7AC83DBB" w14:textId="3A468A4B" w:rsidR="00257456" w:rsidRPr="00EE0A23" w:rsidRDefault="00257456" w:rsidP="005249EF">
      <w:pPr>
        <w:pStyle w:val="Style1"/>
        <w:spacing w:before="160"/>
        <w:ind w:left="431" w:hanging="431"/>
        <w:rPr>
          <w:color w:val="auto"/>
          <w:szCs w:val="22"/>
        </w:rPr>
      </w:pPr>
      <w:r>
        <w:rPr>
          <w:color w:val="auto"/>
          <w:szCs w:val="22"/>
        </w:rPr>
        <w:t>A</w:t>
      </w:r>
      <w:r w:rsidRPr="006B68CD">
        <w:rPr>
          <w:color w:val="auto"/>
          <w:szCs w:val="22"/>
        </w:rPr>
        <w:t xml:space="preserve"> costs application w</w:t>
      </w:r>
      <w:r>
        <w:rPr>
          <w:color w:val="auto"/>
          <w:szCs w:val="22"/>
        </w:rPr>
        <w:t>as</w:t>
      </w:r>
      <w:r w:rsidRPr="006B68CD">
        <w:rPr>
          <w:color w:val="auto"/>
          <w:szCs w:val="22"/>
        </w:rPr>
        <w:t xml:space="preserve"> made, initially in writing</w:t>
      </w:r>
      <w:r>
        <w:rPr>
          <w:color w:val="auto"/>
          <w:szCs w:val="22"/>
        </w:rPr>
        <w:t xml:space="preserve"> and exp</w:t>
      </w:r>
      <w:r w:rsidRPr="006B68CD">
        <w:rPr>
          <w:color w:val="auto"/>
          <w:szCs w:val="22"/>
        </w:rPr>
        <w:t xml:space="preserve">anded upon orally at the </w:t>
      </w:r>
      <w:r>
        <w:rPr>
          <w:color w:val="auto"/>
          <w:szCs w:val="22"/>
        </w:rPr>
        <w:t>clos</w:t>
      </w:r>
      <w:r w:rsidRPr="006B68CD">
        <w:rPr>
          <w:color w:val="auto"/>
          <w:szCs w:val="22"/>
        </w:rPr>
        <w:t>e</w:t>
      </w:r>
      <w:r>
        <w:rPr>
          <w:color w:val="auto"/>
          <w:szCs w:val="22"/>
        </w:rPr>
        <w:t xml:space="preserve"> o</w:t>
      </w:r>
      <w:r w:rsidRPr="006B68CD">
        <w:rPr>
          <w:color w:val="auto"/>
          <w:szCs w:val="22"/>
        </w:rPr>
        <w:t xml:space="preserve">f the Inquiry on </w:t>
      </w:r>
      <w:r w:rsidR="00F35713">
        <w:rPr>
          <w:color w:val="auto"/>
          <w:szCs w:val="22"/>
        </w:rPr>
        <w:t>12 March</w:t>
      </w:r>
      <w:r w:rsidRPr="006B68CD">
        <w:rPr>
          <w:color w:val="auto"/>
          <w:szCs w:val="22"/>
        </w:rPr>
        <w:t xml:space="preserve"> 20</w:t>
      </w:r>
      <w:r>
        <w:rPr>
          <w:color w:val="auto"/>
          <w:szCs w:val="22"/>
        </w:rPr>
        <w:t>2</w:t>
      </w:r>
      <w:r w:rsidRPr="006B68CD">
        <w:rPr>
          <w:color w:val="auto"/>
          <w:szCs w:val="22"/>
        </w:rPr>
        <w:t>1.  Th</w:t>
      </w:r>
      <w:r>
        <w:rPr>
          <w:color w:val="auto"/>
          <w:szCs w:val="22"/>
        </w:rPr>
        <w:t>at</w:t>
      </w:r>
      <w:r w:rsidRPr="006B68CD">
        <w:rPr>
          <w:color w:val="auto"/>
          <w:szCs w:val="22"/>
        </w:rPr>
        <w:t xml:space="preserve"> application</w:t>
      </w:r>
      <w:r>
        <w:rPr>
          <w:color w:val="auto"/>
          <w:szCs w:val="22"/>
        </w:rPr>
        <w:t xml:space="preserve"> i</w:t>
      </w:r>
      <w:r w:rsidRPr="006B68CD">
        <w:rPr>
          <w:color w:val="auto"/>
          <w:szCs w:val="22"/>
        </w:rPr>
        <w:t xml:space="preserve">s dealt with in </w:t>
      </w:r>
      <w:r>
        <w:rPr>
          <w:color w:val="auto"/>
          <w:szCs w:val="22"/>
        </w:rPr>
        <w:t xml:space="preserve">a </w:t>
      </w:r>
      <w:r w:rsidRPr="00EE0A23">
        <w:rPr>
          <w:color w:val="auto"/>
          <w:szCs w:val="22"/>
        </w:rPr>
        <w:t xml:space="preserve">separate decision.  </w:t>
      </w:r>
    </w:p>
    <w:p w14:paraId="21D31AFF" w14:textId="77777777" w:rsidR="00BB79F2" w:rsidRPr="00EE0A23" w:rsidRDefault="00BB79F2" w:rsidP="001F1D2A">
      <w:pPr>
        <w:pStyle w:val="Heading6blackfont"/>
        <w:spacing w:before="120"/>
        <w:rPr>
          <w:color w:val="auto"/>
        </w:rPr>
      </w:pPr>
      <w:r w:rsidRPr="00EE0A23">
        <w:rPr>
          <w:color w:val="auto"/>
        </w:rPr>
        <w:t>Main issues</w:t>
      </w:r>
    </w:p>
    <w:p w14:paraId="14DD376C" w14:textId="7A461B02" w:rsidR="00C0099F" w:rsidRPr="00665588" w:rsidRDefault="00C0099F" w:rsidP="00C0099F">
      <w:pPr>
        <w:pStyle w:val="Style1"/>
        <w:tabs>
          <w:tab w:val="left" w:pos="-142"/>
          <w:tab w:val="num" w:pos="644"/>
        </w:tabs>
        <w:ind w:left="426"/>
        <w:rPr>
          <w:color w:val="auto"/>
          <w:szCs w:val="22"/>
        </w:rPr>
      </w:pPr>
      <w:r w:rsidRPr="00665588">
        <w:rPr>
          <w:color w:val="auto"/>
          <w:szCs w:val="22"/>
        </w:rPr>
        <w:t xml:space="preserve">The Order is made under section 53(2)(b) of the </w:t>
      </w:r>
      <w:r w:rsidR="00705139">
        <w:rPr>
          <w:color w:val="auto"/>
          <w:szCs w:val="22"/>
        </w:rPr>
        <w:t>Wildlife and Countryside Act 1981</w:t>
      </w:r>
      <w:r w:rsidRPr="00665588">
        <w:rPr>
          <w:color w:val="auto"/>
          <w:szCs w:val="22"/>
        </w:rPr>
        <w:t xml:space="preserve"> by reference to section 53(3)(c), which states that an Order should be </w:t>
      </w:r>
      <w:r w:rsidRPr="00665588">
        <w:rPr>
          <w:color w:val="auto"/>
          <w:szCs w:val="22"/>
        </w:rPr>
        <w:lastRenderedPageBreak/>
        <w:t xml:space="preserve">made to modify the Definitive Map and Statement on the discovery of evidence which, when considered with all other relevant evidence available, shows: </w:t>
      </w:r>
    </w:p>
    <w:p w14:paraId="05A3DD7D" w14:textId="77777777" w:rsidR="00C0099F" w:rsidRPr="00665588" w:rsidRDefault="00C0099F" w:rsidP="00C0099F">
      <w:pPr>
        <w:pStyle w:val="Noindent"/>
        <w:tabs>
          <w:tab w:val="clear" w:pos="426"/>
          <w:tab w:val="left" w:pos="-142"/>
          <w:tab w:val="left" w:pos="709"/>
          <w:tab w:val="left" w:pos="8789"/>
        </w:tabs>
        <w:spacing w:before="120"/>
        <w:ind w:left="709" w:right="515"/>
        <w:rPr>
          <w:i/>
          <w:szCs w:val="22"/>
        </w:rPr>
      </w:pPr>
      <w:r w:rsidRPr="00665588">
        <w:rPr>
          <w:i/>
          <w:szCs w:val="22"/>
        </w:rPr>
        <w:t>“(i) that a right of way which is not shown in the map and statement subsists or is reasonably alleged to subsist over land in the area to which the map relates, being a right of way to which this Part applies.”</w:t>
      </w:r>
    </w:p>
    <w:p w14:paraId="7A74C12C" w14:textId="7EB88352" w:rsidR="00C0099F" w:rsidRPr="00705139" w:rsidRDefault="00247CB4" w:rsidP="00C0099F">
      <w:pPr>
        <w:pStyle w:val="Style1"/>
        <w:tabs>
          <w:tab w:val="left" w:pos="-142"/>
          <w:tab w:val="num" w:pos="644"/>
        </w:tabs>
        <w:ind w:left="426"/>
        <w:rPr>
          <w:color w:val="auto"/>
          <w:szCs w:val="22"/>
        </w:rPr>
      </w:pPr>
      <w:bookmarkStart w:id="4" w:name="_Ref69209252"/>
      <w:r w:rsidRPr="00705139">
        <w:rPr>
          <w:color w:val="auto"/>
          <w:szCs w:val="22"/>
        </w:rPr>
        <w:t>Surrey County Council, the order-making authority (“t</w:t>
      </w:r>
      <w:r w:rsidR="00C0099F" w:rsidRPr="00705139">
        <w:rPr>
          <w:color w:val="auto"/>
          <w:szCs w:val="22"/>
        </w:rPr>
        <w:t>he OMA</w:t>
      </w:r>
      <w:r w:rsidRPr="00705139">
        <w:rPr>
          <w:color w:val="auto"/>
          <w:szCs w:val="22"/>
        </w:rPr>
        <w:t>”)</w:t>
      </w:r>
      <w:r w:rsidR="00C0099F" w:rsidRPr="00705139">
        <w:rPr>
          <w:color w:val="auto"/>
          <w:szCs w:val="22"/>
        </w:rPr>
        <w:t xml:space="preserve"> relied on the statute, section 31 of the Highways Act 1980 (“the 1980 Act”).  The sub-sections of particular relevance are set out below:</w:t>
      </w:r>
      <w:bookmarkEnd w:id="4"/>
      <w:r w:rsidR="00C0099F" w:rsidRPr="00705139">
        <w:rPr>
          <w:color w:val="auto"/>
          <w:szCs w:val="22"/>
        </w:rPr>
        <w:t xml:space="preserve">  </w:t>
      </w:r>
    </w:p>
    <w:p w14:paraId="6C23C119" w14:textId="77777777" w:rsidR="00C0099F" w:rsidRPr="00705139" w:rsidRDefault="00C0099F" w:rsidP="00C0099F">
      <w:pPr>
        <w:pStyle w:val="Style1"/>
        <w:numPr>
          <w:ilvl w:val="0"/>
          <w:numId w:val="0"/>
        </w:numPr>
        <w:tabs>
          <w:tab w:val="clear" w:pos="432"/>
          <w:tab w:val="left" w:pos="-142"/>
          <w:tab w:val="left" w:pos="709"/>
        </w:tabs>
        <w:ind w:left="709"/>
        <w:rPr>
          <w:i/>
          <w:color w:val="auto"/>
          <w:szCs w:val="22"/>
        </w:rPr>
      </w:pPr>
      <w:r w:rsidRPr="00705139">
        <w:rPr>
          <w:i/>
          <w:color w:val="auto"/>
          <w:szCs w:val="22"/>
        </w:rPr>
        <w:t xml:space="preserve"> (1)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 </w:t>
      </w:r>
    </w:p>
    <w:p w14:paraId="32B3CFB3" w14:textId="77777777" w:rsidR="00C0099F" w:rsidRPr="00705139" w:rsidRDefault="00C0099F" w:rsidP="00C0099F">
      <w:pPr>
        <w:pStyle w:val="Style1"/>
        <w:numPr>
          <w:ilvl w:val="0"/>
          <w:numId w:val="0"/>
        </w:numPr>
        <w:tabs>
          <w:tab w:val="clear" w:pos="432"/>
          <w:tab w:val="left" w:pos="-142"/>
          <w:tab w:val="left" w:pos="709"/>
        </w:tabs>
        <w:ind w:left="709"/>
        <w:rPr>
          <w:i/>
          <w:color w:val="auto"/>
          <w:szCs w:val="22"/>
        </w:rPr>
      </w:pPr>
      <w:r w:rsidRPr="00705139">
        <w:rPr>
          <w:i/>
          <w:color w:val="auto"/>
          <w:szCs w:val="22"/>
        </w:rPr>
        <w:t xml:space="preserve">(2) The period of 20 years referred to in subsection (1) above is to be calculated retrospectively from the date when the right of the public to use the way is brought into question, whether by a notice such as is mentioned in subsection (3) below or otherwise. </w:t>
      </w:r>
    </w:p>
    <w:p w14:paraId="3733C3FE" w14:textId="77777777" w:rsidR="00C0099F" w:rsidRPr="00705139" w:rsidRDefault="00C0099F" w:rsidP="00C0099F">
      <w:pPr>
        <w:pStyle w:val="Style1"/>
        <w:numPr>
          <w:ilvl w:val="0"/>
          <w:numId w:val="0"/>
        </w:numPr>
        <w:tabs>
          <w:tab w:val="clear" w:pos="432"/>
          <w:tab w:val="left" w:pos="-142"/>
          <w:tab w:val="left" w:pos="709"/>
        </w:tabs>
        <w:ind w:left="709"/>
        <w:rPr>
          <w:i/>
          <w:color w:val="auto"/>
          <w:szCs w:val="22"/>
        </w:rPr>
      </w:pPr>
      <w:r w:rsidRPr="00705139">
        <w:rPr>
          <w:i/>
          <w:color w:val="auto"/>
          <w:szCs w:val="22"/>
        </w:rPr>
        <w:t xml:space="preserve">(3) Where the owner of the land over which any such way as aforesaid passes— </w:t>
      </w:r>
    </w:p>
    <w:p w14:paraId="57F2C96E" w14:textId="77777777" w:rsidR="00C0099F" w:rsidRPr="00705139" w:rsidRDefault="00C0099F" w:rsidP="00C0099F">
      <w:pPr>
        <w:pStyle w:val="Style1"/>
        <w:numPr>
          <w:ilvl w:val="0"/>
          <w:numId w:val="0"/>
        </w:numPr>
        <w:tabs>
          <w:tab w:val="left" w:pos="-142"/>
        </w:tabs>
        <w:ind w:left="1418" w:hanging="425"/>
        <w:rPr>
          <w:i/>
          <w:color w:val="auto"/>
          <w:szCs w:val="22"/>
        </w:rPr>
      </w:pPr>
      <w:r w:rsidRPr="00705139">
        <w:rPr>
          <w:i/>
          <w:color w:val="auto"/>
          <w:szCs w:val="22"/>
        </w:rPr>
        <w:t xml:space="preserve">(a) has erected in such manner as to be visible to persons using the way a notice inconsistent with the dedication of the way as a highway, and </w:t>
      </w:r>
    </w:p>
    <w:p w14:paraId="182658DB" w14:textId="77777777" w:rsidR="00C0099F" w:rsidRPr="00705139" w:rsidRDefault="00C0099F" w:rsidP="00C0099F">
      <w:pPr>
        <w:pStyle w:val="Style1"/>
        <w:numPr>
          <w:ilvl w:val="0"/>
          <w:numId w:val="0"/>
        </w:numPr>
        <w:tabs>
          <w:tab w:val="left" w:pos="-142"/>
        </w:tabs>
        <w:ind w:left="1418" w:hanging="425"/>
        <w:rPr>
          <w:i/>
          <w:color w:val="auto"/>
          <w:szCs w:val="22"/>
        </w:rPr>
      </w:pPr>
      <w:r w:rsidRPr="00705139">
        <w:rPr>
          <w:i/>
          <w:color w:val="auto"/>
          <w:szCs w:val="22"/>
        </w:rPr>
        <w:t xml:space="preserve">(b) has maintained the notice after the 1st January 1934, or any later date on which it was erected, </w:t>
      </w:r>
    </w:p>
    <w:p w14:paraId="122B7F83" w14:textId="77777777" w:rsidR="00C0099F" w:rsidRPr="00705139" w:rsidRDefault="00C0099F" w:rsidP="00C0099F">
      <w:pPr>
        <w:pStyle w:val="Style1"/>
        <w:numPr>
          <w:ilvl w:val="0"/>
          <w:numId w:val="0"/>
        </w:numPr>
        <w:tabs>
          <w:tab w:val="left" w:pos="-142"/>
        </w:tabs>
        <w:spacing w:before="120"/>
        <w:ind w:left="720"/>
        <w:rPr>
          <w:i/>
          <w:color w:val="auto"/>
          <w:szCs w:val="22"/>
        </w:rPr>
      </w:pPr>
      <w:r w:rsidRPr="00705139">
        <w:rPr>
          <w:i/>
          <w:color w:val="auto"/>
          <w:szCs w:val="22"/>
        </w:rPr>
        <w:t xml:space="preserve">the notice, in the absence of proof of a contrary intention, is sufficient evidence to negative the intention to dedicate the way as a highway... </w:t>
      </w:r>
    </w:p>
    <w:p w14:paraId="29C76FAD" w14:textId="77777777" w:rsidR="00C0099F" w:rsidRPr="00705139" w:rsidRDefault="00C0099F" w:rsidP="00C0099F">
      <w:pPr>
        <w:pStyle w:val="Style1"/>
        <w:numPr>
          <w:ilvl w:val="0"/>
          <w:numId w:val="0"/>
        </w:numPr>
        <w:tabs>
          <w:tab w:val="left" w:pos="-142"/>
        </w:tabs>
        <w:spacing w:before="0"/>
        <w:ind w:left="720"/>
        <w:rPr>
          <w:i/>
          <w:color w:val="auto"/>
          <w:szCs w:val="22"/>
        </w:rPr>
      </w:pPr>
      <w:r w:rsidRPr="00705139">
        <w:rPr>
          <w:i/>
          <w:color w:val="auto"/>
          <w:szCs w:val="22"/>
        </w:rPr>
        <w:t>…</w:t>
      </w:r>
    </w:p>
    <w:p w14:paraId="39A3DE44" w14:textId="77777777" w:rsidR="00364CD6" w:rsidRDefault="00364CD6" w:rsidP="00C0099F">
      <w:pPr>
        <w:pStyle w:val="Style1"/>
        <w:numPr>
          <w:ilvl w:val="0"/>
          <w:numId w:val="0"/>
        </w:numPr>
        <w:tabs>
          <w:tab w:val="clear" w:pos="432"/>
          <w:tab w:val="left" w:pos="-142"/>
          <w:tab w:val="left" w:pos="709"/>
        </w:tabs>
        <w:spacing w:before="0"/>
        <w:ind w:left="709"/>
        <w:rPr>
          <w:i/>
          <w:color w:val="auto"/>
          <w:szCs w:val="22"/>
        </w:rPr>
      </w:pPr>
    </w:p>
    <w:p w14:paraId="63140455" w14:textId="798D37D5" w:rsidR="00C0099F" w:rsidRPr="00705139" w:rsidRDefault="00C0099F" w:rsidP="00C0099F">
      <w:pPr>
        <w:pStyle w:val="Style1"/>
        <w:numPr>
          <w:ilvl w:val="0"/>
          <w:numId w:val="0"/>
        </w:numPr>
        <w:tabs>
          <w:tab w:val="clear" w:pos="432"/>
          <w:tab w:val="left" w:pos="-142"/>
          <w:tab w:val="left" w:pos="709"/>
        </w:tabs>
        <w:spacing w:before="0"/>
        <w:ind w:left="709"/>
        <w:rPr>
          <w:i/>
          <w:color w:val="auto"/>
          <w:szCs w:val="22"/>
        </w:rPr>
      </w:pPr>
      <w:r w:rsidRPr="00705139">
        <w:rPr>
          <w:i/>
          <w:color w:val="auto"/>
          <w:szCs w:val="22"/>
        </w:rPr>
        <w:t>(5) Where a notice erected as mentioned in subsection (3) above is subsequently torn down or defaced, a notice given by the owner of the land to the appropriate council that the way is not dedicated as a highway is, in the absence of proof of a contrary intention, sufficient evidence to negative the intention of the owner of the land to dedicate the way as a highway.</w:t>
      </w:r>
    </w:p>
    <w:p w14:paraId="521ED3B8" w14:textId="35D0047E" w:rsidR="00D906CA" w:rsidRDefault="00D906CA" w:rsidP="00C0099F">
      <w:pPr>
        <w:pStyle w:val="Style1"/>
        <w:numPr>
          <w:ilvl w:val="0"/>
          <w:numId w:val="0"/>
        </w:numPr>
        <w:tabs>
          <w:tab w:val="clear" w:pos="432"/>
          <w:tab w:val="left" w:pos="-142"/>
          <w:tab w:val="left" w:pos="709"/>
        </w:tabs>
        <w:spacing w:before="0"/>
        <w:ind w:left="709"/>
        <w:rPr>
          <w:i/>
          <w:color w:val="auto"/>
          <w:szCs w:val="22"/>
        </w:rPr>
      </w:pPr>
    </w:p>
    <w:p w14:paraId="7B266D49" w14:textId="51729D64" w:rsidR="00D906CA" w:rsidRPr="00D906CA" w:rsidRDefault="00D906CA" w:rsidP="00D906CA">
      <w:pPr>
        <w:pStyle w:val="Style1"/>
        <w:numPr>
          <w:ilvl w:val="0"/>
          <w:numId w:val="0"/>
        </w:numPr>
        <w:tabs>
          <w:tab w:val="clear" w:pos="432"/>
          <w:tab w:val="left" w:pos="-142"/>
          <w:tab w:val="left" w:pos="709"/>
        </w:tabs>
        <w:spacing w:before="0"/>
        <w:ind w:left="709"/>
        <w:rPr>
          <w:i/>
          <w:color w:val="auto"/>
          <w:szCs w:val="22"/>
        </w:rPr>
      </w:pPr>
      <w:r w:rsidRPr="00D906CA">
        <w:rPr>
          <w:i/>
          <w:color w:val="auto"/>
          <w:szCs w:val="22"/>
        </w:rPr>
        <w:t>(6)</w:t>
      </w:r>
      <w:r w:rsidR="00C77435">
        <w:rPr>
          <w:i/>
          <w:color w:val="auto"/>
          <w:szCs w:val="22"/>
        </w:rPr>
        <w:t xml:space="preserve"> </w:t>
      </w:r>
      <w:r w:rsidRPr="00D906CA">
        <w:rPr>
          <w:i/>
          <w:color w:val="auto"/>
          <w:szCs w:val="22"/>
        </w:rPr>
        <w:t>An owner of land may at any time deposit with the appropriate council—</w:t>
      </w:r>
    </w:p>
    <w:p w14:paraId="0C3B7EC9" w14:textId="5E2EFBD2" w:rsidR="00D906CA" w:rsidRPr="00C77435" w:rsidRDefault="00D906CA" w:rsidP="00C77435">
      <w:pPr>
        <w:pStyle w:val="Style1"/>
        <w:numPr>
          <w:ilvl w:val="0"/>
          <w:numId w:val="0"/>
        </w:numPr>
        <w:tabs>
          <w:tab w:val="left" w:pos="-142"/>
        </w:tabs>
        <w:ind w:left="1418" w:hanging="425"/>
        <w:rPr>
          <w:i/>
          <w:color w:val="auto"/>
          <w:szCs w:val="22"/>
        </w:rPr>
      </w:pPr>
      <w:r w:rsidRPr="00C77435">
        <w:rPr>
          <w:i/>
          <w:color w:val="auto"/>
          <w:szCs w:val="22"/>
        </w:rPr>
        <w:t>(a)</w:t>
      </w:r>
      <w:r w:rsidR="00C77435">
        <w:rPr>
          <w:i/>
          <w:color w:val="auto"/>
          <w:szCs w:val="22"/>
        </w:rPr>
        <w:tab/>
      </w:r>
      <w:r w:rsidRPr="00C77435">
        <w:rPr>
          <w:i/>
          <w:color w:val="auto"/>
          <w:szCs w:val="22"/>
        </w:rPr>
        <w:t>a map of the land ..., and</w:t>
      </w:r>
    </w:p>
    <w:p w14:paraId="617BA2D5" w14:textId="781C3A03" w:rsidR="00D906CA" w:rsidRDefault="00D906CA" w:rsidP="00C77435">
      <w:pPr>
        <w:pStyle w:val="Style1"/>
        <w:numPr>
          <w:ilvl w:val="0"/>
          <w:numId w:val="0"/>
        </w:numPr>
        <w:tabs>
          <w:tab w:val="left" w:pos="-142"/>
        </w:tabs>
        <w:ind w:left="1418" w:hanging="425"/>
        <w:rPr>
          <w:i/>
          <w:color w:val="auto"/>
          <w:szCs w:val="22"/>
        </w:rPr>
      </w:pPr>
      <w:r w:rsidRPr="00C77435">
        <w:rPr>
          <w:i/>
          <w:color w:val="auto"/>
          <w:szCs w:val="22"/>
        </w:rPr>
        <w:t>(b)</w:t>
      </w:r>
      <w:r w:rsidR="00C77435">
        <w:rPr>
          <w:i/>
          <w:color w:val="auto"/>
          <w:szCs w:val="22"/>
        </w:rPr>
        <w:tab/>
      </w:r>
      <w:r w:rsidRPr="00C77435">
        <w:rPr>
          <w:i/>
          <w:color w:val="auto"/>
          <w:szCs w:val="22"/>
        </w:rPr>
        <w:t>a statement indicating what ways (if any) over the land he admits to have been dedicated as highways;</w:t>
      </w:r>
    </w:p>
    <w:p w14:paraId="3D443C47" w14:textId="77777777" w:rsidR="00DE2701" w:rsidRDefault="00DE2701" w:rsidP="00C77435">
      <w:pPr>
        <w:pStyle w:val="Style1"/>
        <w:numPr>
          <w:ilvl w:val="0"/>
          <w:numId w:val="0"/>
        </w:numPr>
        <w:tabs>
          <w:tab w:val="clear" w:pos="432"/>
          <w:tab w:val="left" w:pos="-142"/>
          <w:tab w:val="left" w:pos="709"/>
        </w:tabs>
        <w:spacing w:before="0"/>
        <w:ind w:left="709"/>
        <w:rPr>
          <w:i/>
          <w:color w:val="auto"/>
          <w:szCs w:val="22"/>
        </w:rPr>
      </w:pPr>
    </w:p>
    <w:p w14:paraId="5F22BFF6" w14:textId="79477352" w:rsidR="00D906CA" w:rsidRPr="00C77435" w:rsidRDefault="00D906CA" w:rsidP="00C77435">
      <w:pPr>
        <w:pStyle w:val="Style1"/>
        <w:numPr>
          <w:ilvl w:val="0"/>
          <w:numId w:val="0"/>
        </w:numPr>
        <w:tabs>
          <w:tab w:val="clear" w:pos="432"/>
          <w:tab w:val="left" w:pos="-142"/>
          <w:tab w:val="left" w:pos="709"/>
        </w:tabs>
        <w:spacing w:before="0"/>
        <w:ind w:left="709"/>
        <w:rPr>
          <w:i/>
          <w:color w:val="auto"/>
          <w:szCs w:val="22"/>
        </w:rPr>
      </w:pPr>
      <w:r w:rsidRPr="00C77435">
        <w:rPr>
          <w:i/>
          <w:color w:val="auto"/>
          <w:szCs w:val="22"/>
        </w:rPr>
        <w:t>and, in any case in which such a deposit has been made, ... declarations</w:t>
      </w:r>
      <w:r w:rsidR="00DE2701">
        <w:rPr>
          <w:i/>
          <w:color w:val="auto"/>
          <w:szCs w:val="22"/>
        </w:rPr>
        <w:t xml:space="preserve"> </w:t>
      </w:r>
      <w:r w:rsidRPr="00C77435">
        <w:rPr>
          <w:i/>
          <w:color w:val="auto"/>
          <w:szCs w:val="22"/>
        </w:rPr>
        <w:t>[in valid form] made by that owner or by his successors in title and lodged by him or them with the appropriate council at any time—</w:t>
      </w:r>
    </w:p>
    <w:p w14:paraId="532B2080" w14:textId="6A1FCADE" w:rsidR="00D906CA" w:rsidRPr="00DE2701" w:rsidRDefault="00D906CA" w:rsidP="00DE2701">
      <w:pPr>
        <w:pStyle w:val="Style1"/>
        <w:numPr>
          <w:ilvl w:val="0"/>
          <w:numId w:val="34"/>
        </w:numPr>
        <w:tabs>
          <w:tab w:val="left" w:pos="-142"/>
        </w:tabs>
        <w:ind w:left="2127" w:hanging="426"/>
        <w:rPr>
          <w:i/>
          <w:color w:val="auto"/>
          <w:szCs w:val="22"/>
        </w:rPr>
      </w:pPr>
      <w:r w:rsidRPr="00DE2701">
        <w:rPr>
          <w:i/>
          <w:color w:val="auto"/>
          <w:szCs w:val="22"/>
        </w:rPr>
        <w:t>within </w:t>
      </w:r>
      <w:r w:rsidR="00DE2701">
        <w:rPr>
          <w:i/>
          <w:color w:val="auto"/>
          <w:szCs w:val="22"/>
        </w:rPr>
        <w:t>[</w:t>
      </w:r>
      <w:r w:rsidRPr="00DE2701">
        <w:rPr>
          <w:i/>
          <w:color w:val="auto"/>
          <w:szCs w:val="22"/>
        </w:rPr>
        <w:t>the relevant number of] years from the date of the deposit, or</w:t>
      </w:r>
    </w:p>
    <w:p w14:paraId="388AAA10" w14:textId="60B68D4C" w:rsidR="00D906CA" w:rsidRPr="00DE2701" w:rsidRDefault="00D906CA" w:rsidP="00DE2701">
      <w:pPr>
        <w:pStyle w:val="Style1"/>
        <w:numPr>
          <w:ilvl w:val="0"/>
          <w:numId w:val="34"/>
        </w:numPr>
        <w:tabs>
          <w:tab w:val="left" w:pos="-142"/>
        </w:tabs>
        <w:ind w:left="2127" w:hanging="426"/>
        <w:rPr>
          <w:i/>
          <w:color w:val="auto"/>
          <w:szCs w:val="22"/>
        </w:rPr>
      </w:pPr>
      <w:r w:rsidRPr="00DE2701">
        <w:rPr>
          <w:i/>
          <w:color w:val="auto"/>
          <w:szCs w:val="22"/>
        </w:rPr>
        <w:lastRenderedPageBreak/>
        <w:t>within [the relevant number of] years from the date on which any previous declaration was last lodged under this section.</w:t>
      </w:r>
    </w:p>
    <w:p w14:paraId="681EE8E7" w14:textId="77777777" w:rsidR="00DE2701" w:rsidRDefault="00DE2701" w:rsidP="00DE2701">
      <w:pPr>
        <w:pStyle w:val="Style1"/>
        <w:numPr>
          <w:ilvl w:val="0"/>
          <w:numId w:val="0"/>
        </w:numPr>
        <w:tabs>
          <w:tab w:val="clear" w:pos="432"/>
          <w:tab w:val="left" w:pos="-142"/>
          <w:tab w:val="left" w:pos="709"/>
        </w:tabs>
        <w:spacing w:before="0"/>
        <w:ind w:left="709"/>
        <w:rPr>
          <w:i/>
          <w:color w:val="auto"/>
          <w:szCs w:val="22"/>
        </w:rPr>
      </w:pPr>
    </w:p>
    <w:p w14:paraId="3AAB004E" w14:textId="5AF44599" w:rsidR="00D906CA" w:rsidRPr="00DE2701" w:rsidRDefault="00D906CA" w:rsidP="00DE2701">
      <w:pPr>
        <w:pStyle w:val="Style1"/>
        <w:numPr>
          <w:ilvl w:val="0"/>
          <w:numId w:val="0"/>
        </w:numPr>
        <w:tabs>
          <w:tab w:val="clear" w:pos="432"/>
          <w:tab w:val="left" w:pos="-142"/>
          <w:tab w:val="left" w:pos="709"/>
        </w:tabs>
        <w:spacing w:before="0"/>
        <w:ind w:left="709"/>
        <w:rPr>
          <w:i/>
          <w:color w:val="auto"/>
          <w:szCs w:val="22"/>
        </w:rPr>
      </w:pPr>
      <w:r w:rsidRPr="00DE2701">
        <w:rPr>
          <w:i/>
          <w:color w:val="auto"/>
          <w:szCs w:val="22"/>
        </w:rPr>
        <w:t>to the effect that no additional way (other than any specifically indicated in the declaration) over the land delineated on the said map has been dedicated as a highway since the date of the deposit, or since the date of the lodgment of such previous declaration, as the case may be, are, in the absence of proof of a contrary intention, sufficient evidence to negative the intention of the owner or his successors in title to dedicate any such additional way as a highway.</w:t>
      </w:r>
    </w:p>
    <w:p w14:paraId="084924AD" w14:textId="0EB16797" w:rsidR="00D906CA" w:rsidRPr="00705139" w:rsidRDefault="00980E8C" w:rsidP="00C0099F">
      <w:pPr>
        <w:pStyle w:val="Style1"/>
        <w:numPr>
          <w:ilvl w:val="0"/>
          <w:numId w:val="0"/>
        </w:numPr>
        <w:tabs>
          <w:tab w:val="clear" w:pos="432"/>
          <w:tab w:val="left" w:pos="-142"/>
          <w:tab w:val="left" w:pos="709"/>
        </w:tabs>
        <w:spacing w:before="0"/>
        <w:ind w:left="709"/>
        <w:rPr>
          <w:i/>
          <w:color w:val="auto"/>
          <w:szCs w:val="22"/>
        </w:rPr>
      </w:pPr>
      <w:r>
        <w:rPr>
          <w:i/>
          <w:color w:val="auto"/>
          <w:szCs w:val="22"/>
        </w:rPr>
        <w:t>…</w:t>
      </w:r>
    </w:p>
    <w:p w14:paraId="20CC36D0" w14:textId="7BCB59D3" w:rsidR="00C0099F" w:rsidRPr="00AB7493" w:rsidRDefault="00C0099F" w:rsidP="00C0099F">
      <w:pPr>
        <w:pStyle w:val="Style1"/>
        <w:tabs>
          <w:tab w:val="left" w:pos="-142"/>
          <w:tab w:val="num" w:pos="644"/>
        </w:tabs>
        <w:ind w:left="426"/>
        <w:rPr>
          <w:color w:val="auto"/>
          <w:szCs w:val="22"/>
        </w:rPr>
      </w:pPr>
      <w:r w:rsidRPr="008D087F">
        <w:rPr>
          <w:color w:val="auto"/>
          <w:szCs w:val="22"/>
        </w:rPr>
        <w:t xml:space="preserve">Before a </w:t>
      </w:r>
      <w:r w:rsidRPr="00AB7493">
        <w:rPr>
          <w:color w:val="auto"/>
          <w:szCs w:val="22"/>
        </w:rPr>
        <w:t xml:space="preserve">presumption of dedication can be inferred under the statute, the 1980 Act requires that the relevant period of use be calculated retrospectively from the date on which the status of the way is ‘brought into question’.  The OMA </w:t>
      </w:r>
      <w:r w:rsidR="00AB7493">
        <w:rPr>
          <w:color w:val="auto"/>
          <w:szCs w:val="22"/>
        </w:rPr>
        <w:t xml:space="preserve">and supporters </w:t>
      </w:r>
      <w:r w:rsidRPr="00AB7493">
        <w:rPr>
          <w:color w:val="auto"/>
          <w:szCs w:val="22"/>
        </w:rPr>
        <w:t>identified date</w:t>
      </w:r>
      <w:r w:rsidR="00EB7FC8">
        <w:rPr>
          <w:color w:val="auto"/>
          <w:szCs w:val="22"/>
        </w:rPr>
        <w:t>s</w:t>
      </w:r>
      <w:r w:rsidRPr="00AB7493">
        <w:rPr>
          <w:color w:val="auto"/>
          <w:szCs w:val="22"/>
        </w:rPr>
        <w:t xml:space="preserve"> of </w:t>
      </w:r>
      <w:r w:rsidR="00EB7FC8">
        <w:rPr>
          <w:color w:val="auto"/>
          <w:szCs w:val="22"/>
        </w:rPr>
        <w:t xml:space="preserve">January 2012 in relation to </w:t>
      </w:r>
      <w:r w:rsidR="00F25837">
        <w:rPr>
          <w:color w:val="auto"/>
          <w:szCs w:val="22"/>
        </w:rPr>
        <w:t xml:space="preserve">land crossed by the section L – M – N – K and March 2013 for the sections to the </w:t>
      </w:r>
      <w:r w:rsidR="009631D3">
        <w:rPr>
          <w:color w:val="auto"/>
          <w:szCs w:val="22"/>
        </w:rPr>
        <w:t>south of point L a</w:t>
      </w:r>
      <w:r w:rsidR="009116EC" w:rsidRPr="00AB7493">
        <w:rPr>
          <w:color w:val="auto"/>
          <w:szCs w:val="22"/>
        </w:rPr>
        <w:t>s th</w:t>
      </w:r>
      <w:r w:rsidRPr="00AB7493">
        <w:rPr>
          <w:color w:val="auto"/>
          <w:szCs w:val="22"/>
        </w:rPr>
        <w:t>e date</w:t>
      </w:r>
      <w:r w:rsidR="009631D3">
        <w:rPr>
          <w:color w:val="auto"/>
          <w:szCs w:val="22"/>
        </w:rPr>
        <w:t>s</w:t>
      </w:r>
      <w:r w:rsidRPr="00AB7493">
        <w:rPr>
          <w:color w:val="auto"/>
          <w:szCs w:val="22"/>
        </w:rPr>
        <w:t xml:space="preserve"> </w:t>
      </w:r>
      <w:r w:rsidR="009631D3">
        <w:rPr>
          <w:color w:val="auto"/>
          <w:szCs w:val="22"/>
        </w:rPr>
        <w:t xml:space="preserve">on </w:t>
      </w:r>
      <w:r w:rsidRPr="00AB7493">
        <w:rPr>
          <w:color w:val="auto"/>
          <w:szCs w:val="22"/>
        </w:rPr>
        <w:t xml:space="preserve">which use was brought into question.  This </w:t>
      </w:r>
      <w:r w:rsidR="009631D3">
        <w:rPr>
          <w:color w:val="auto"/>
          <w:szCs w:val="22"/>
        </w:rPr>
        <w:t xml:space="preserve">would </w:t>
      </w:r>
      <w:r w:rsidR="002E73D7">
        <w:rPr>
          <w:color w:val="auto"/>
          <w:szCs w:val="22"/>
        </w:rPr>
        <w:t>pro</w:t>
      </w:r>
      <w:r w:rsidRPr="00AB7493">
        <w:rPr>
          <w:color w:val="auto"/>
          <w:szCs w:val="22"/>
        </w:rPr>
        <w:t>v</w:t>
      </w:r>
      <w:r w:rsidR="002E73D7">
        <w:rPr>
          <w:color w:val="auto"/>
          <w:szCs w:val="22"/>
        </w:rPr>
        <w:t>id</w:t>
      </w:r>
      <w:r w:rsidRPr="00AB7493">
        <w:rPr>
          <w:color w:val="auto"/>
          <w:szCs w:val="22"/>
        </w:rPr>
        <w:t>e</w:t>
      </w:r>
      <w:r w:rsidR="002E73D7">
        <w:rPr>
          <w:color w:val="auto"/>
          <w:szCs w:val="22"/>
        </w:rPr>
        <w:t xml:space="preserve"> </w:t>
      </w:r>
      <w:r w:rsidRPr="00AB7493">
        <w:rPr>
          <w:color w:val="auto"/>
          <w:szCs w:val="22"/>
        </w:rPr>
        <w:t>twenty-year period</w:t>
      </w:r>
      <w:r w:rsidR="002E73D7">
        <w:rPr>
          <w:color w:val="auto"/>
          <w:szCs w:val="22"/>
        </w:rPr>
        <w:t>s</w:t>
      </w:r>
      <w:r w:rsidRPr="00AB7493">
        <w:rPr>
          <w:color w:val="auto"/>
          <w:szCs w:val="22"/>
        </w:rPr>
        <w:t xml:space="preserve"> of 199</w:t>
      </w:r>
      <w:r w:rsidR="002E73D7">
        <w:rPr>
          <w:color w:val="auto"/>
          <w:szCs w:val="22"/>
        </w:rPr>
        <w:t>2/3</w:t>
      </w:r>
      <w:r w:rsidRPr="00AB7493">
        <w:rPr>
          <w:color w:val="auto"/>
          <w:szCs w:val="22"/>
        </w:rPr>
        <w:t xml:space="preserve"> – 201</w:t>
      </w:r>
      <w:r w:rsidR="002E73D7">
        <w:rPr>
          <w:color w:val="auto"/>
          <w:szCs w:val="22"/>
        </w:rPr>
        <w:t>2/13</w:t>
      </w:r>
      <w:r w:rsidRPr="00AB7493">
        <w:rPr>
          <w:color w:val="auto"/>
          <w:szCs w:val="22"/>
        </w:rPr>
        <w:t>.</w:t>
      </w:r>
    </w:p>
    <w:p w14:paraId="555F9683" w14:textId="457E87DF" w:rsidR="00C0099F" w:rsidRPr="00E97842" w:rsidRDefault="00C0099F" w:rsidP="00C0099F">
      <w:pPr>
        <w:pStyle w:val="Style1"/>
        <w:tabs>
          <w:tab w:val="left" w:pos="-142"/>
          <w:tab w:val="num" w:pos="644"/>
        </w:tabs>
        <w:ind w:left="426"/>
        <w:rPr>
          <w:color w:val="auto"/>
          <w:szCs w:val="22"/>
        </w:rPr>
      </w:pPr>
      <w:r w:rsidRPr="006B0CD0">
        <w:rPr>
          <w:color w:val="auto"/>
          <w:szCs w:val="22"/>
        </w:rPr>
        <w:t>The case for the objector</w:t>
      </w:r>
      <w:r w:rsidR="000E75FC" w:rsidRPr="006B0CD0">
        <w:rPr>
          <w:color w:val="auto"/>
          <w:szCs w:val="22"/>
        </w:rPr>
        <w:t>s</w:t>
      </w:r>
      <w:r w:rsidR="00A24B5C" w:rsidRPr="006B0CD0">
        <w:rPr>
          <w:rStyle w:val="FootnoteReference"/>
          <w:color w:val="auto"/>
          <w:szCs w:val="22"/>
        </w:rPr>
        <w:footnoteReference w:id="2"/>
      </w:r>
      <w:r w:rsidRPr="006B0CD0">
        <w:rPr>
          <w:color w:val="auto"/>
          <w:szCs w:val="22"/>
        </w:rPr>
        <w:t xml:space="preserve"> referred </w:t>
      </w:r>
      <w:r w:rsidRPr="00E97842">
        <w:rPr>
          <w:color w:val="auto"/>
          <w:szCs w:val="22"/>
        </w:rPr>
        <w:t xml:space="preserve">to </w:t>
      </w:r>
      <w:r w:rsidR="000E4EC3">
        <w:rPr>
          <w:color w:val="auto"/>
          <w:szCs w:val="22"/>
        </w:rPr>
        <w:t>fe</w:t>
      </w:r>
      <w:r w:rsidRPr="00E97842">
        <w:rPr>
          <w:color w:val="auto"/>
          <w:szCs w:val="22"/>
        </w:rPr>
        <w:t>nc</w:t>
      </w:r>
      <w:r w:rsidR="000E4EC3">
        <w:rPr>
          <w:color w:val="auto"/>
          <w:szCs w:val="22"/>
        </w:rPr>
        <w:t xml:space="preserve">ing </w:t>
      </w:r>
      <w:r w:rsidR="00E00362">
        <w:rPr>
          <w:color w:val="auto"/>
          <w:szCs w:val="22"/>
        </w:rPr>
        <w:t>b</w:t>
      </w:r>
      <w:r w:rsidRPr="00E97842">
        <w:rPr>
          <w:color w:val="auto"/>
          <w:szCs w:val="22"/>
        </w:rPr>
        <w:t>e</w:t>
      </w:r>
      <w:r w:rsidR="00E00362">
        <w:rPr>
          <w:color w:val="auto"/>
          <w:szCs w:val="22"/>
        </w:rPr>
        <w:t>ing</w:t>
      </w:r>
      <w:r w:rsidRPr="00E97842">
        <w:rPr>
          <w:color w:val="auto"/>
          <w:szCs w:val="22"/>
        </w:rPr>
        <w:t xml:space="preserve"> erected </w:t>
      </w:r>
      <w:r w:rsidR="00E00362">
        <w:rPr>
          <w:color w:val="auto"/>
          <w:szCs w:val="22"/>
        </w:rPr>
        <w:t xml:space="preserve">and re-erected </w:t>
      </w:r>
      <w:r w:rsidRPr="00E97842">
        <w:rPr>
          <w:color w:val="auto"/>
          <w:szCs w:val="22"/>
        </w:rPr>
        <w:t>th</w:t>
      </w:r>
      <w:r w:rsidR="00E00362">
        <w:rPr>
          <w:color w:val="auto"/>
          <w:szCs w:val="22"/>
        </w:rPr>
        <w:t xml:space="preserve">roughout </w:t>
      </w:r>
      <w:r w:rsidRPr="00E97842">
        <w:rPr>
          <w:color w:val="auto"/>
          <w:szCs w:val="22"/>
        </w:rPr>
        <w:t>th</w:t>
      </w:r>
      <w:r w:rsidR="00E00362">
        <w:rPr>
          <w:color w:val="auto"/>
          <w:szCs w:val="22"/>
        </w:rPr>
        <w:t>e iden</w:t>
      </w:r>
      <w:r w:rsidRPr="00E97842">
        <w:rPr>
          <w:color w:val="auto"/>
          <w:szCs w:val="22"/>
        </w:rPr>
        <w:t>t</w:t>
      </w:r>
      <w:r w:rsidR="00E00362">
        <w:rPr>
          <w:color w:val="auto"/>
          <w:szCs w:val="22"/>
        </w:rPr>
        <w:t xml:space="preserve">ified </w:t>
      </w:r>
      <w:r w:rsidRPr="00E97842">
        <w:rPr>
          <w:color w:val="auto"/>
          <w:szCs w:val="22"/>
        </w:rPr>
        <w:t>twenty-year period</w:t>
      </w:r>
      <w:r w:rsidR="00DF5743">
        <w:rPr>
          <w:color w:val="auto"/>
          <w:szCs w:val="22"/>
        </w:rPr>
        <w:t xml:space="preserve"> such th</w:t>
      </w:r>
      <w:r w:rsidRPr="00E97842">
        <w:rPr>
          <w:color w:val="auto"/>
          <w:szCs w:val="22"/>
        </w:rPr>
        <w:t>a</w:t>
      </w:r>
      <w:r w:rsidR="00DF5743">
        <w:rPr>
          <w:color w:val="auto"/>
          <w:szCs w:val="22"/>
        </w:rPr>
        <w:t xml:space="preserve">t the use was </w:t>
      </w:r>
      <w:r w:rsidR="008A3535" w:rsidRPr="00E97842">
        <w:rPr>
          <w:color w:val="auto"/>
          <w:szCs w:val="22"/>
        </w:rPr>
        <w:t>interrupt</w:t>
      </w:r>
      <w:r w:rsidR="008A3535">
        <w:rPr>
          <w:color w:val="auto"/>
          <w:szCs w:val="22"/>
        </w:rPr>
        <w:t>ed,</w:t>
      </w:r>
      <w:r w:rsidR="00DF5743">
        <w:rPr>
          <w:color w:val="auto"/>
          <w:szCs w:val="22"/>
        </w:rPr>
        <w:t xml:space="preserve"> a</w:t>
      </w:r>
      <w:r w:rsidRPr="00E97842">
        <w:rPr>
          <w:color w:val="auto"/>
          <w:szCs w:val="22"/>
        </w:rPr>
        <w:t>n</w:t>
      </w:r>
      <w:r w:rsidR="00DF5743">
        <w:rPr>
          <w:color w:val="auto"/>
          <w:szCs w:val="22"/>
        </w:rPr>
        <w:t xml:space="preserve">d </w:t>
      </w:r>
      <w:r w:rsidR="001D1049">
        <w:rPr>
          <w:color w:val="auto"/>
          <w:szCs w:val="22"/>
        </w:rPr>
        <w:t>dedication could not be presumed</w:t>
      </w:r>
      <w:r w:rsidRPr="00E97842">
        <w:rPr>
          <w:color w:val="auto"/>
          <w:szCs w:val="22"/>
        </w:rPr>
        <w:t xml:space="preserve">.  </w:t>
      </w:r>
      <w:r w:rsidR="00721301">
        <w:rPr>
          <w:color w:val="auto"/>
          <w:szCs w:val="22"/>
        </w:rPr>
        <w:t xml:space="preserve">They suggest that </w:t>
      </w:r>
      <w:r w:rsidR="00544D9E">
        <w:rPr>
          <w:color w:val="auto"/>
          <w:szCs w:val="22"/>
        </w:rPr>
        <w:t xml:space="preserve">the </w:t>
      </w:r>
      <w:r w:rsidR="00323F08">
        <w:rPr>
          <w:color w:val="auto"/>
          <w:szCs w:val="22"/>
        </w:rPr>
        <w:t xml:space="preserve">relevant </w:t>
      </w:r>
      <w:r w:rsidR="00544D9E">
        <w:rPr>
          <w:color w:val="auto"/>
          <w:szCs w:val="22"/>
        </w:rPr>
        <w:t>date should be 1988, when there was locking of gates and re-erection of fences</w:t>
      </w:r>
      <w:r w:rsidR="00323F08">
        <w:rPr>
          <w:color w:val="auto"/>
          <w:szCs w:val="22"/>
        </w:rPr>
        <w:t xml:space="preserve">.  In relation to </w:t>
      </w:r>
      <w:r w:rsidR="004732C1">
        <w:rPr>
          <w:color w:val="auto"/>
          <w:szCs w:val="22"/>
        </w:rPr>
        <w:t>access from Chichele Road, via point G</w:t>
      </w:r>
      <w:r w:rsidR="009217FD">
        <w:rPr>
          <w:color w:val="auto"/>
          <w:szCs w:val="22"/>
        </w:rPr>
        <w:t>, they argued that 2004 should be used.</w:t>
      </w:r>
      <w:r w:rsidR="00323F08">
        <w:rPr>
          <w:color w:val="auto"/>
          <w:szCs w:val="22"/>
        </w:rPr>
        <w:t xml:space="preserve"> </w:t>
      </w:r>
      <w:r w:rsidR="009217FD">
        <w:rPr>
          <w:color w:val="auto"/>
          <w:szCs w:val="22"/>
        </w:rPr>
        <w:t xml:space="preserve"> These d</w:t>
      </w:r>
      <w:r w:rsidRPr="00E97842">
        <w:rPr>
          <w:color w:val="auto"/>
          <w:szCs w:val="22"/>
        </w:rPr>
        <w:t>ates</w:t>
      </w:r>
      <w:r w:rsidR="009217FD">
        <w:rPr>
          <w:color w:val="auto"/>
          <w:szCs w:val="22"/>
        </w:rPr>
        <w:t xml:space="preserve"> wo</w:t>
      </w:r>
      <w:r w:rsidRPr="00E97842">
        <w:rPr>
          <w:color w:val="auto"/>
          <w:szCs w:val="22"/>
        </w:rPr>
        <w:t>u</w:t>
      </w:r>
      <w:r w:rsidR="009217FD">
        <w:rPr>
          <w:color w:val="auto"/>
          <w:szCs w:val="22"/>
        </w:rPr>
        <w:t xml:space="preserve">ld give rise to earlier </w:t>
      </w:r>
      <w:r w:rsidRPr="00E97842">
        <w:rPr>
          <w:color w:val="auto"/>
          <w:szCs w:val="22"/>
        </w:rPr>
        <w:t>twenty-year period</w:t>
      </w:r>
      <w:r w:rsidR="009217FD">
        <w:rPr>
          <w:color w:val="auto"/>
          <w:szCs w:val="22"/>
        </w:rPr>
        <w:t>s</w:t>
      </w:r>
      <w:r w:rsidRPr="00E97842">
        <w:rPr>
          <w:color w:val="auto"/>
          <w:szCs w:val="22"/>
        </w:rPr>
        <w:t>.</w:t>
      </w:r>
    </w:p>
    <w:p w14:paraId="4F1E0E55" w14:textId="2F5EB1A7" w:rsidR="00C0099F" w:rsidRPr="00AA2BDA" w:rsidRDefault="00C0099F" w:rsidP="00C0099F">
      <w:pPr>
        <w:pStyle w:val="Style1"/>
        <w:tabs>
          <w:tab w:val="left" w:pos="-142"/>
          <w:tab w:val="num" w:pos="644"/>
        </w:tabs>
        <w:ind w:left="426"/>
        <w:rPr>
          <w:color w:val="auto"/>
          <w:szCs w:val="22"/>
        </w:rPr>
      </w:pPr>
      <w:r w:rsidRPr="00AA2BDA">
        <w:rPr>
          <w:color w:val="auto"/>
          <w:szCs w:val="22"/>
        </w:rPr>
        <w:t>To give rise to a presumption of dedication, the</w:t>
      </w:r>
      <w:r w:rsidR="00483DC8">
        <w:rPr>
          <w:color w:val="auto"/>
          <w:szCs w:val="22"/>
        </w:rPr>
        <w:t xml:space="preserve"> </w:t>
      </w:r>
      <w:r w:rsidRPr="00AA2BDA">
        <w:rPr>
          <w:color w:val="auto"/>
          <w:szCs w:val="22"/>
        </w:rPr>
        <w:t>use</w:t>
      </w:r>
      <w:r w:rsidR="00483DC8">
        <w:rPr>
          <w:color w:val="auto"/>
          <w:szCs w:val="22"/>
        </w:rPr>
        <w:t xml:space="preserve"> must be</w:t>
      </w:r>
      <w:r w:rsidRPr="00AA2BDA">
        <w:rPr>
          <w:color w:val="auto"/>
          <w:szCs w:val="22"/>
        </w:rPr>
        <w:t xml:space="preserve"> </w:t>
      </w:r>
      <w:r w:rsidR="00483DC8">
        <w:rPr>
          <w:color w:val="auto"/>
          <w:szCs w:val="22"/>
        </w:rPr>
        <w:t>‘</w:t>
      </w:r>
      <w:r w:rsidRPr="00AA2BDA">
        <w:rPr>
          <w:color w:val="auto"/>
          <w:szCs w:val="22"/>
        </w:rPr>
        <w:t>as of right</w:t>
      </w:r>
      <w:r w:rsidR="00483DC8">
        <w:rPr>
          <w:color w:val="auto"/>
          <w:szCs w:val="22"/>
        </w:rPr>
        <w:t>’</w:t>
      </w:r>
      <w:r w:rsidRPr="00AA2BDA">
        <w:rPr>
          <w:color w:val="auto"/>
          <w:szCs w:val="22"/>
        </w:rPr>
        <w:t>, that is without force, secrecy or permission, throughout the relevant twenty-year period.  The objector</w:t>
      </w:r>
      <w:r w:rsidR="00AA2BDA">
        <w:rPr>
          <w:color w:val="auto"/>
          <w:szCs w:val="22"/>
        </w:rPr>
        <w:t>s</w:t>
      </w:r>
      <w:r w:rsidRPr="00AA2BDA">
        <w:rPr>
          <w:color w:val="auto"/>
          <w:szCs w:val="22"/>
        </w:rPr>
        <w:t xml:space="preserve"> indicated that</w:t>
      </w:r>
      <w:r w:rsidR="00AA2BDA">
        <w:rPr>
          <w:color w:val="auto"/>
          <w:szCs w:val="22"/>
        </w:rPr>
        <w:t xml:space="preserve"> fences had been broken </w:t>
      </w:r>
      <w:r w:rsidRPr="00AA2BDA">
        <w:rPr>
          <w:color w:val="auto"/>
          <w:szCs w:val="22"/>
        </w:rPr>
        <w:t>do</w:t>
      </w:r>
      <w:r w:rsidR="00AA2BDA">
        <w:rPr>
          <w:color w:val="auto"/>
          <w:szCs w:val="22"/>
        </w:rPr>
        <w:t>w</w:t>
      </w:r>
      <w:r w:rsidRPr="00AA2BDA">
        <w:rPr>
          <w:color w:val="auto"/>
          <w:szCs w:val="22"/>
        </w:rPr>
        <w:t xml:space="preserve">n </w:t>
      </w:r>
      <w:r w:rsidR="00325434">
        <w:rPr>
          <w:color w:val="auto"/>
          <w:szCs w:val="22"/>
        </w:rPr>
        <w:t>such that th</w:t>
      </w:r>
      <w:r w:rsidRPr="00AA2BDA">
        <w:rPr>
          <w:color w:val="auto"/>
          <w:szCs w:val="22"/>
        </w:rPr>
        <w:t xml:space="preserve">e </w:t>
      </w:r>
      <w:r w:rsidR="002B3BE8">
        <w:rPr>
          <w:color w:val="auto"/>
          <w:szCs w:val="22"/>
        </w:rPr>
        <w:t xml:space="preserve">use </w:t>
      </w:r>
      <w:r w:rsidRPr="00AA2BDA">
        <w:rPr>
          <w:color w:val="auto"/>
          <w:szCs w:val="22"/>
        </w:rPr>
        <w:t>had been by force and</w:t>
      </w:r>
      <w:r w:rsidR="001D45AA">
        <w:rPr>
          <w:color w:val="auto"/>
          <w:szCs w:val="22"/>
        </w:rPr>
        <w:t>/</w:t>
      </w:r>
      <w:r w:rsidRPr="00AA2BDA">
        <w:rPr>
          <w:color w:val="auto"/>
          <w:szCs w:val="22"/>
        </w:rPr>
        <w:t>or c</w:t>
      </w:r>
      <w:r w:rsidR="001D45AA">
        <w:rPr>
          <w:color w:val="auto"/>
          <w:szCs w:val="22"/>
        </w:rPr>
        <w:t>ontentious th</w:t>
      </w:r>
      <w:r w:rsidRPr="00AA2BDA">
        <w:rPr>
          <w:color w:val="auto"/>
          <w:szCs w:val="22"/>
        </w:rPr>
        <w:t>r</w:t>
      </w:r>
      <w:r w:rsidR="001D45AA">
        <w:rPr>
          <w:color w:val="auto"/>
          <w:szCs w:val="22"/>
        </w:rPr>
        <w:t>oughout</w:t>
      </w:r>
      <w:r w:rsidR="00C23744">
        <w:rPr>
          <w:color w:val="auto"/>
          <w:szCs w:val="22"/>
        </w:rPr>
        <w:t xml:space="preserve"> any</w:t>
      </w:r>
      <w:r w:rsidR="001D45AA">
        <w:rPr>
          <w:color w:val="auto"/>
          <w:szCs w:val="22"/>
        </w:rPr>
        <w:t xml:space="preserve"> relevant </w:t>
      </w:r>
      <w:r w:rsidRPr="00AA2BDA">
        <w:rPr>
          <w:color w:val="auto"/>
          <w:szCs w:val="22"/>
        </w:rPr>
        <w:t>peri</w:t>
      </w:r>
      <w:r w:rsidR="001D45AA">
        <w:rPr>
          <w:color w:val="auto"/>
          <w:szCs w:val="22"/>
        </w:rPr>
        <w:t>od</w:t>
      </w:r>
      <w:r w:rsidRPr="00AA2BDA">
        <w:rPr>
          <w:color w:val="auto"/>
          <w:szCs w:val="22"/>
        </w:rPr>
        <w:t xml:space="preserve">. </w:t>
      </w:r>
    </w:p>
    <w:p w14:paraId="4F18BE8D" w14:textId="530EC324" w:rsidR="00C0099F" w:rsidRPr="00E90FD1" w:rsidRDefault="00C0099F" w:rsidP="00C0099F">
      <w:pPr>
        <w:pStyle w:val="Style1"/>
        <w:tabs>
          <w:tab w:val="left" w:pos="-142"/>
          <w:tab w:val="num" w:pos="644"/>
        </w:tabs>
        <w:ind w:left="426"/>
        <w:rPr>
          <w:color w:val="auto"/>
          <w:szCs w:val="22"/>
        </w:rPr>
      </w:pPr>
      <w:r w:rsidRPr="00E90FD1">
        <w:rPr>
          <w:color w:val="auto"/>
          <w:szCs w:val="22"/>
        </w:rPr>
        <w:t xml:space="preserve">If the matter failed under the </w:t>
      </w:r>
      <w:r w:rsidR="001F0EB4" w:rsidRPr="00E90FD1">
        <w:rPr>
          <w:color w:val="auto"/>
          <w:szCs w:val="22"/>
        </w:rPr>
        <w:t>statute,</w:t>
      </w:r>
      <w:r w:rsidRPr="00E90FD1">
        <w:rPr>
          <w:color w:val="auto"/>
          <w:szCs w:val="22"/>
        </w:rPr>
        <w:t xml:space="preserve"> then I would need to consider whether there was evidence of dedication at common law.</w:t>
      </w:r>
      <w:r w:rsidR="00E94F52" w:rsidRPr="00E90FD1">
        <w:rPr>
          <w:color w:val="auto"/>
          <w:szCs w:val="22"/>
        </w:rPr>
        <w:t xml:space="preserve">  The OMA </w:t>
      </w:r>
      <w:r w:rsidR="00C941A5">
        <w:rPr>
          <w:color w:val="auto"/>
          <w:szCs w:val="22"/>
        </w:rPr>
        <w:t xml:space="preserve">specifically </w:t>
      </w:r>
      <w:r w:rsidR="00E94F52" w:rsidRPr="00E90FD1">
        <w:rPr>
          <w:color w:val="auto"/>
          <w:szCs w:val="22"/>
        </w:rPr>
        <w:t xml:space="preserve">argued that if section G – H </w:t>
      </w:r>
      <w:r w:rsidR="00356B14" w:rsidRPr="00E90FD1">
        <w:rPr>
          <w:color w:val="auto"/>
          <w:szCs w:val="22"/>
        </w:rPr>
        <w:t>did not succeed under the statute it should be considered under common law, in relation to periods either prior</w:t>
      </w:r>
      <w:r w:rsidR="005D428F">
        <w:rPr>
          <w:color w:val="auto"/>
          <w:szCs w:val="22"/>
        </w:rPr>
        <w:t xml:space="preserve"> to, </w:t>
      </w:r>
      <w:r w:rsidR="00356B14" w:rsidRPr="00E90FD1">
        <w:rPr>
          <w:color w:val="auto"/>
          <w:szCs w:val="22"/>
        </w:rPr>
        <w:t>or subsequent to</w:t>
      </w:r>
      <w:r w:rsidR="005D428F">
        <w:rPr>
          <w:color w:val="auto"/>
          <w:szCs w:val="22"/>
        </w:rPr>
        <w:t>,</w:t>
      </w:r>
      <w:r w:rsidR="00356B14" w:rsidRPr="00E90FD1">
        <w:rPr>
          <w:color w:val="auto"/>
          <w:szCs w:val="22"/>
        </w:rPr>
        <w:t xml:space="preserve"> </w:t>
      </w:r>
      <w:r w:rsidR="008E6459" w:rsidRPr="00E90FD1">
        <w:rPr>
          <w:color w:val="auto"/>
          <w:szCs w:val="22"/>
        </w:rPr>
        <w:t>blocking of the ro</w:t>
      </w:r>
      <w:r w:rsidR="008B2349" w:rsidRPr="00E90FD1">
        <w:rPr>
          <w:color w:val="auto"/>
          <w:szCs w:val="22"/>
        </w:rPr>
        <w:t>u</w:t>
      </w:r>
      <w:r w:rsidR="008E6459" w:rsidRPr="00E90FD1">
        <w:rPr>
          <w:color w:val="auto"/>
          <w:szCs w:val="22"/>
        </w:rPr>
        <w:t>te in 2004</w:t>
      </w:r>
      <w:r w:rsidR="008B2349" w:rsidRPr="00E90FD1">
        <w:rPr>
          <w:color w:val="auto"/>
          <w:szCs w:val="22"/>
        </w:rPr>
        <w:t xml:space="preserve"> due to works carried out at </w:t>
      </w:r>
      <w:r w:rsidR="00E90FD1" w:rsidRPr="00E90FD1">
        <w:rPr>
          <w:color w:val="auto"/>
          <w:szCs w:val="22"/>
        </w:rPr>
        <w:t xml:space="preserve">the adjacent </w:t>
      </w:r>
      <w:r w:rsidR="00B0057A" w:rsidRPr="00E90FD1">
        <w:rPr>
          <w:color w:val="auto"/>
          <w:szCs w:val="22"/>
        </w:rPr>
        <w:t>St Mary</w:t>
      </w:r>
      <w:r w:rsidR="00B0057A">
        <w:rPr>
          <w:color w:val="auto"/>
          <w:szCs w:val="22"/>
        </w:rPr>
        <w:t>’</w:t>
      </w:r>
      <w:r w:rsidR="00B0057A" w:rsidRPr="00E90FD1">
        <w:rPr>
          <w:color w:val="auto"/>
          <w:szCs w:val="22"/>
        </w:rPr>
        <w:t xml:space="preserve">s </w:t>
      </w:r>
      <w:r w:rsidR="00B0057A">
        <w:rPr>
          <w:color w:val="auto"/>
          <w:szCs w:val="22"/>
        </w:rPr>
        <w:t>Primary School (“SM</w:t>
      </w:r>
      <w:r w:rsidR="002D3BAA">
        <w:rPr>
          <w:color w:val="auto"/>
          <w:szCs w:val="22"/>
        </w:rPr>
        <w:t>P</w:t>
      </w:r>
      <w:r w:rsidR="00B0057A">
        <w:rPr>
          <w:color w:val="auto"/>
          <w:szCs w:val="22"/>
        </w:rPr>
        <w:t>S”)</w:t>
      </w:r>
      <w:r w:rsidR="00BD1EAD">
        <w:rPr>
          <w:rStyle w:val="FootnoteReference"/>
          <w:color w:val="auto"/>
          <w:szCs w:val="22"/>
        </w:rPr>
        <w:footnoteReference w:id="3"/>
      </w:r>
      <w:r w:rsidR="00E90FD1" w:rsidRPr="00E90FD1">
        <w:rPr>
          <w:color w:val="auto"/>
          <w:szCs w:val="22"/>
        </w:rPr>
        <w:t>.</w:t>
      </w:r>
    </w:p>
    <w:p w14:paraId="035301BD" w14:textId="3DD5DDF1" w:rsidR="00C0099F" w:rsidRPr="001C5AAF" w:rsidRDefault="00C0099F" w:rsidP="00C0099F">
      <w:pPr>
        <w:pStyle w:val="Style1"/>
        <w:tabs>
          <w:tab w:val="num" w:pos="644"/>
        </w:tabs>
        <w:ind w:left="426"/>
        <w:rPr>
          <w:color w:val="auto"/>
          <w:szCs w:val="22"/>
        </w:rPr>
      </w:pPr>
      <w:r w:rsidRPr="001C5AAF">
        <w:rPr>
          <w:color w:val="auto"/>
          <w:szCs w:val="22"/>
        </w:rPr>
        <w:t>I can only confirm the Order if I am satisfied, on the balance of probabilities, that public right</w:t>
      </w:r>
      <w:r w:rsidR="007E0185">
        <w:rPr>
          <w:color w:val="auto"/>
          <w:szCs w:val="22"/>
        </w:rPr>
        <w:t>s</w:t>
      </w:r>
      <w:r w:rsidRPr="001C5AAF">
        <w:rPr>
          <w:color w:val="auto"/>
          <w:szCs w:val="22"/>
        </w:rPr>
        <w:t xml:space="preserve"> of way subsist.  </w:t>
      </w:r>
    </w:p>
    <w:p w14:paraId="21D31B08" w14:textId="77777777" w:rsidR="00BB79F2" w:rsidRPr="001C5AAF" w:rsidRDefault="00BB79F2" w:rsidP="001F1D2A">
      <w:pPr>
        <w:pStyle w:val="Heading6blackfont"/>
        <w:spacing w:before="120"/>
        <w:rPr>
          <w:color w:val="auto"/>
        </w:rPr>
      </w:pPr>
      <w:r w:rsidRPr="001C5AAF">
        <w:rPr>
          <w:color w:val="auto"/>
        </w:rPr>
        <w:t>Reasons</w:t>
      </w:r>
    </w:p>
    <w:p w14:paraId="21D31B09" w14:textId="77777777" w:rsidR="00B80696" w:rsidRPr="00F37AA8" w:rsidRDefault="00B80696" w:rsidP="00B80696">
      <w:pPr>
        <w:pStyle w:val="Heading6blackfont"/>
        <w:spacing w:before="120"/>
        <w:rPr>
          <w:i/>
          <w:color w:val="auto"/>
        </w:rPr>
      </w:pPr>
      <w:r w:rsidRPr="00F37AA8">
        <w:rPr>
          <w:i/>
          <w:color w:val="auto"/>
        </w:rPr>
        <w:t>Background</w:t>
      </w:r>
    </w:p>
    <w:p w14:paraId="6FF24190" w14:textId="5CCCB645" w:rsidR="00605016" w:rsidRPr="00605016" w:rsidRDefault="00C67F7D" w:rsidP="00F320BF">
      <w:pPr>
        <w:pStyle w:val="Style1"/>
        <w:tabs>
          <w:tab w:val="left" w:pos="-142"/>
          <w:tab w:val="num" w:pos="644"/>
        </w:tabs>
        <w:rPr>
          <w:color w:val="7030A0"/>
          <w:szCs w:val="22"/>
        </w:rPr>
      </w:pPr>
      <w:r>
        <w:rPr>
          <w:color w:val="auto"/>
          <w:szCs w:val="22"/>
        </w:rPr>
        <w:t xml:space="preserve">The town of </w:t>
      </w:r>
      <w:r w:rsidR="00E76C6D">
        <w:rPr>
          <w:color w:val="auto"/>
          <w:szCs w:val="22"/>
        </w:rPr>
        <w:t xml:space="preserve">Oxted </w:t>
      </w:r>
      <w:r>
        <w:rPr>
          <w:color w:val="auto"/>
          <w:szCs w:val="22"/>
        </w:rPr>
        <w:t>a</w:t>
      </w:r>
      <w:r w:rsidR="00E76C6D">
        <w:rPr>
          <w:color w:val="auto"/>
          <w:szCs w:val="22"/>
        </w:rPr>
        <w:t>n</w:t>
      </w:r>
      <w:r>
        <w:rPr>
          <w:color w:val="auto"/>
          <w:szCs w:val="22"/>
        </w:rPr>
        <w:t xml:space="preserve">d village of Limpsfield </w:t>
      </w:r>
      <w:r w:rsidR="005471A2">
        <w:rPr>
          <w:color w:val="auto"/>
          <w:szCs w:val="22"/>
        </w:rPr>
        <w:t xml:space="preserve">lie to the south of the M25 and </w:t>
      </w:r>
      <w:r w:rsidR="001B18B7">
        <w:rPr>
          <w:color w:val="auto"/>
          <w:szCs w:val="22"/>
        </w:rPr>
        <w:t>e</w:t>
      </w:r>
      <w:r w:rsidR="00687B78">
        <w:rPr>
          <w:color w:val="auto"/>
          <w:szCs w:val="22"/>
        </w:rPr>
        <w:t>ast-west o</w:t>
      </w:r>
      <w:r w:rsidR="008B5E38">
        <w:rPr>
          <w:color w:val="auto"/>
          <w:szCs w:val="22"/>
        </w:rPr>
        <w:t>f</w:t>
      </w:r>
      <w:r w:rsidR="00687B78">
        <w:rPr>
          <w:color w:val="auto"/>
          <w:szCs w:val="22"/>
        </w:rPr>
        <w:t xml:space="preserve"> th</w:t>
      </w:r>
      <w:r w:rsidR="008B5E38">
        <w:rPr>
          <w:color w:val="auto"/>
          <w:szCs w:val="22"/>
        </w:rPr>
        <w:t>e</w:t>
      </w:r>
      <w:r w:rsidR="00687B78">
        <w:rPr>
          <w:color w:val="auto"/>
          <w:szCs w:val="22"/>
        </w:rPr>
        <w:t xml:space="preserve"> </w:t>
      </w:r>
      <w:r w:rsidR="00F44C69">
        <w:rPr>
          <w:color w:val="auto"/>
          <w:szCs w:val="22"/>
        </w:rPr>
        <w:t>Ox</w:t>
      </w:r>
      <w:r w:rsidR="008B5E38">
        <w:rPr>
          <w:color w:val="auto"/>
          <w:szCs w:val="22"/>
        </w:rPr>
        <w:t>te</w:t>
      </w:r>
      <w:r w:rsidR="00F44C69">
        <w:rPr>
          <w:color w:val="auto"/>
          <w:szCs w:val="22"/>
        </w:rPr>
        <w:t>d rai</w:t>
      </w:r>
      <w:r w:rsidR="008B5E38">
        <w:rPr>
          <w:color w:val="auto"/>
          <w:szCs w:val="22"/>
        </w:rPr>
        <w:t>l</w:t>
      </w:r>
      <w:r w:rsidR="00F44C69">
        <w:rPr>
          <w:color w:val="auto"/>
          <w:szCs w:val="22"/>
        </w:rPr>
        <w:t>wa</w:t>
      </w:r>
      <w:r w:rsidR="008B5E38">
        <w:rPr>
          <w:color w:val="auto"/>
          <w:szCs w:val="22"/>
        </w:rPr>
        <w:t xml:space="preserve">y </w:t>
      </w:r>
      <w:r w:rsidR="00F44C69">
        <w:rPr>
          <w:color w:val="auto"/>
          <w:szCs w:val="22"/>
        </w:rPr>
        <w:t>li</w:t>
      </w:r>
      <w:r w:rsidR="008B5E38">
        <w:rPr>
          <w:color w:val="auto"/>
          <w:szCs w:val="22"/>
        </w:rPr>
        <w:t>ne</w:t>
      </w:r>
      <w:r w:rsidR="00E64DD4">
        <w:rPr>
          <w:color w:val="auto"/>
          <w:szCs w:val="22"/>
        </w:rPr>
        <w:t>.</w:t>
      </w:r>
      <w:r w:rsidR="007B3496">
        <w:rPr>
          <w:color w:val="auto"/>
          <w:szCs w:val="22"/>
        </w:rPr>
        <w:t xml:space="preserve">  The claimed routes run on </w:t>
      </w:r>
      <w:r w:rsidR="00A971F6">
        <w:rPr>
          <w:color w:val="auto"/>
          <w:szCs w:val="22"/>
        </w:rPr>
        <w:t xml:space="preserve">agricultural </w:t>
      </w:r>
      <w:r w:rsidR="007B3496">
        <w:rPr>
          <w:color w:val="auto"/>
          <w:szCs w:val="22"/>
        </w:rPr>
        <w:t xml:space="preserve">land to the north-east of the built-up </w:t>
      </w:r>
      <w:r w:rsidR="0060561B">
        <w:rPr>
          <w:color w:val="auto"/>
          <w:szCs w:val="22"/>
        </w:rPr>
        <w:t>residential and business</w:t>
      </w:r>
      <w:r w:rsidR="007B3496">
        <w:rPr>
          <w:color w:val="auto"/>
          <w:szCs w:val="22"/>
        </w:rPr>
        <w:t xml:space="preserve"> </w:t>
      </w:r>
      <w:r w:rsidR="0060561B">
        <w:rPr>
          <w:color w:val="auto"/>
          <w:szCs w:val="22"/>
        </w:rPr>
        <w:t>area</w:t>
      </w:r>
      <w:r w:rsidR="0073333E">
        <w:rPr>
          <w:color w:val="auto"/>
          <w:szCs w:val="22"/>
        </w:rPr>
        <w:t>.  SM</w:t>
      </w:r>
      <w:r w:rsidR="002D3BAA">
        <w:rPr>
          <w:color w:val="auto"/>
          <w:szCs w:val="22"/>
        </w:rPr>
        <w:t>P</w:t>
      </w:r>
      <w:r w:rsidR="0073333E">
        <w:rPr>
          <w:color w:val="auto"/>
          <w:szCs w:val="22"/>
        </w:rPr>
        <w:t>S</w:t>
      </w:r>
      <w:r w:rsidR="002D3BAA">
        <w:rPr>
          <w:color w:val="auto"/>
          <w:szCs w:val="22"/>
        </w:rPr>
        <w:t xml:space="preserve"> </w:t>
      </w:r>
      <w:r w:rsidR="0073333E">
        <w:rPr>
          <w:color w:val="auto"/>
          <w:szCs w:val="22"/>
        </w:rPr>
        <w:t xml:space="preserve">is </w:t>
      </w:r>
      <w:r w:rsidR="00373329">
        <w:rPr>
          <w:color w:val="auto"/>
          <w:szCs w:val="22"/>
        </w:rPr>
        <w:t xml:space="preserve">adjacent </w:t>
      </w:r>
      <w:r w:rsidR="0073333E">
        <w:rPr>
          <w:color w:val="auto"/>
          <w:szCs w:val="22"/>
        </w:rPr>
        <w:t xml:space="preserve">to </w:t>
      </w:r>
      <w:r w:rsidR="00373329">
        <w:rPr>
          <w:color w:val="auto"/>
          <w:szCs w:val="22"/>
        </w:rPr>
        <w:t>part of the claimed routes to the west</w:t>
      </w:r>
      <w:r w:rsidR="00240039">
        <w:rPr>
          <w:color w:val="auto"/>
          <w:szCs w:val="22"/>
        </w:rPr>
        <w:t>, off Silkham Road,</w:t>
      </w:r>
      <w:r w:rsidR="00373329">
        <w:rPr>
          <w:color w:val="auto"/>
          <w:szCs w:val="22"/>
        </w:rPr>
        <w:t xml:space="preserve"> and </w:t>
      </w:r>
      <w:r w:rsidR="00240039">
        <w:rPr>
          <w:color w:val="auto"/>
          <w:szCs w:val="22"/>
        </w:rPr>
        <w:t xml:space="preserve">Oxted </w:t>
      </w:r>
      <w:r w:rsidR="00240039">
        <w:rPr>
          <w:color w:val="auto"/>
          <w:szCs w:val="22"/>
        </w:rPr>
        <w:lastRenderedPageBreak/>
        <w:t xml:space="preserve">School </w:t>
      </w:r>
      <w:r w:rsidR="006855AF">
        <w:rPr>
          <w:color w:val="auto"/>
          <w:szCs w:val="22"/>
        </w:rPr>
        <w:t>to the south-east</w:t>
      </w:r>
      <w:r w:rsidR="00C94423">
        <w:rPr>
          <w:color w:val="auto"/>
          <w:szCs w:val="22"/>
        </w:rPr>
        <w:t>,</w:t>
      </w:r>
      <w:r w:rsidR="006855AF">
        <w:rPr>
          <w:color w:val="auto"/>
          <w:szCs w:val="22"/>
        </w:rPr>
        <w:t xml:space="preserve"> off Bluehouse Lane.</w:t>
      </w:r>
      <w:r w:rsidR="002762F0">
        <w:rPr>
          <w:color w:val="auto"/>
          <w:szCs w:val="22"/>
        </w:rPr>
        <w:t xml:space="preserve">  Footpath 75, which is accessed </w:t>
      </w:r>
      <w:r w:rsidR="00F56476">
        <w:rPr>
          <w:color w:val="auto"/>
          <w:szCs w:val="22"/>
        </w:rPr>
        <w:t>from</w:t>
      </w:r>
      <w:r w:rsidR="002762F0">
        <w:rPr>
          <w:color w:val="auto"/>
          <w:szCs w:val="22"/>
        </w:rPr>
        <w:t xml:space="preserve"> point J</w:t>
      </w:r>
      <w:r w:rsidR="007153D7">
        <w:rPr>
          <w:color w:val="auto"/>
          <w:szCs w:val="22"/>
        </w:rPr>
        <w:t xml:space="preserve">, is part of the Greensand Way, a </w:t>
      </w:r>
      <w:r w:rsidR="001F0EB4">
        <w:rPr>
          <w:color w:val="auto"/>
          <w:szCs w:val="22"/>
        </w:rPr>
        <w:t>long-distance</w:t>
      </w:r>
      <w:r w:rsidR="007153D7">
        <w:rPr>
          <w:color w:val="auto"/>
          <w:szCs w:val="22"/>
        </w:rPr>
        <w:t xml:space="preserve"> walking route.</w:t>
      </w:r>
    </w:p>
    <w:p w14:paraId="493889E2" w14:textId="26F020C0" w:rsidR="00E76C6D" w:rsidRDefault="00035952" w:rsidP="00F320BF">
      <w:pPr>
        <w:pStyle w:val="Style1"/>
        <w:tabs>
          <w:tab w:val="left" w:pos="-142"/>
          <w:tab w:val="num" w:pos="644"/>
        </w:tabs>
        <w:rPr>
          <w:color w:val="7030A0"/>
          <w:szCs w:val="22"/>
        </w:rPr>
      </w:pPr>
      <w:r>
        <w:rPr>
          <w:color w:val="auto"/>
          <w:szCs w:val="22"/>
        </w:rPr>
        <w:t>The land</w:t>
      </w:r>
      <w:r w:rsidR="001C65E5">
        <w:rPr>
          <w:color w:val="auto"/>
          <w:szCs w:val="22"/>
        </w:rPr>
        <w:t xml:space="preserve"> is </w:t>
      </w:r>
      <w:r w:rsidR="007B1F3C">
        <w:rPr>
          <w:color w:val="auto"/>
          <w:szCs w:val="22"/>
        </w:rPr>
        <w:t xml:space="preserve">designated </w:t>
      </w:r>
      <w:r w:rsidR="00F54C8C">
        <w:rPr>
          <w:color w:val="auto"/>
          <w:szCs w:val="22"/>
        </w:rPr>
        <w:t>as Metropolitan G</w:t>
      </w:r>
      <w:r w:rsidR="001C65E5">
        <w:rPr>
          <w:color w:val="auto"/>
          <w:szCs w:val="22"/>
        </w:rPr>
        <w:t xml:space="preserve">reen </w:t>
      </w:r>
      <w:r w:rsidR="00F54C8C">
        <w:rPr>
          <w:color w:val="auto"/>
          <w:szCs w:val="22"/>
        </w:rPr>
        <w:t>B</w:t>
      </w:r>
      <w:r w:rsidR="001C65E5">
        <w:rPr>
          <w:color w:val="auto"/>
          <w:szCs w:val="22"/>
        </w:rPr>
        <w:t>elt</w:t>
      </w:r>
      <w:r w:rsidR="00F60C97">
        <w:rPr>
          <w:color w:val="auto"/>
          <w:szCs w:val="22"/>
        </w:rPr>
        <w:t>.  The owner</w:t>
      </w:r>
      <w:r w:rsidR="000719E2">
        <w:rPr>
          <w:color w:val="auto"/>
          <w:szCs w:val="22"/>
        </w:rPr>
        <w:t>s</w:t>
      </w:r>
      <w:r w:rsidR="00C8185A">
        <w:rPr>
          <w:color w:val="auto"/>
          <w:szCs w:val="22"/>
        </w:rPr>
        <w:t xml:space="preserve"> of</w:t>
      </w:r>
      <w:r w:rsidR="00257D68">
        <w:rPr>
          <w:color w:val="auto"/>
          <w:szCs w:val="22"/>
        </w:rPr>
        <w:t xml:space="preserve"> </w:t>
      </w:r>
      <w:r w:rsidR="00C8185A">
        <w:rPr>
          <w:color w:val="auto"/>
          <w:szCs w:val="22"/>
        </w:rPr>
        <w:t>School Field, the land south of point L</w:t>
      </w:r>
      <w:r w:rsidR="0077420D">
        <w:rPr>
          <w:color w:val="auto"/>
          <w:szCs w:val="22"/>
        </w:rPr>
        <w:t>,</w:t>
      </w:r>
      <w:r w:rsidR="00C8185A">
        <w:rPr>
          <w:color w:val="auto"/>
          <w:szCs w:val="22"/>
        </w:rPr>
        <w:t xml:space="preserve"> </w:t>
      </w:r>
      <w:r w:rsidR="00257D68">
        <w:rPr>
          <w:color w:val="auto"/>
          <w:szCs w:val="22"/>
        </w:rPr>
        <w:t>from 2008</w:t>
      </w:r>
      <w:r w:rsidR="000719E2">
        <w:rPr>
          <w:color w:val="auto"/>
          <w:szCs w:val="22"/>
        </w:rPr>
        <w:t xml:space="preserve">, ORL, </w:t>
      </w:r>
      <w:r w:rsidR="00F60C97">
        <w:rPr>
          <w:color w:val="auto"/>
          <w:szCs w:val="22"/>
        </w:rPr>
        <w:t>se</w:t>
      </w:r>
      <w:r>
        <w:rPr>
          <w:color w:val="auto"/>
          <w:szCs w:val="22"/>
        </w:rPr>
        <w:t>e</w:t>
      </w:r>
      <w:r w:rsidR="002D2914">
        <w:rPr>
          <w:color w:val="auto"/>
          <w:szCs w:val="22"/>
        </w:rPr>
        <w:t>k to develop th</w:t>
      </w:r>
      <w:r w:rsidR="001D6906">
        <w:rPr>
          <w:color w:val="auto"/>
          <w:szCs w:val="22"/>
        </w:rPr>
        <w:t>e</w:t>
      </w:r>
      <w:r w:rsidR="002D2914">
        <w:rPr>
          <w:color w:val="auto"/>
          <w:szCs w:val="22"/>
        </w:rPr>
        <w:t xml:space="preserve"> la</w:t>
      </w:r>
      <w:r w:rsidR="00F60C97">
        <w:rPr>
          <w:color w:val="auto"/>
          <w:szCs w:val="22"/>
        </w:rPr>
        <w:t>n</w:t>
      </w:r>
      <w:r w:rsidR="002D2914">
        <w:rPr>
          <w:color w:val="auto"/>
          <w:szCs w:val="22"/>
        </w:rPr>
        <w:t>d</w:t>
      </w:r>
      <w:r w:rsidR="001D6906">
        <w:rPr>
          <w:color w:val="auto"/>
          <w:szCs w:val="22"/>
        </w:rPr>
        <w:t xml:space="preserve"> and have </w:t>
      </w:r>
      <w:r w:rsidR="00F60C97">
        <w:rPr>
          <w:color w:val="auto"/>
          <w:szCs w:val="22"/>
        </w:rPr>
        <w:t>u</w:t>
      </w:r>
      <w:r w:rsidR="001D6906">
        <w:rPr>
          <w:color w:val="auto"/>
          <w:szCs w:val="22"/>
        </w:rPr>
        <w:t>nd</w:t>
      </w:r>
      <w:r w:rsidR="00F60C97">
        <w:rPr>
          <w:color w:val="auto"/>
          <w:szCs w:val="22"/>
        </w:rPr>
        <w:t>e</w:t>
      </w:r>
      <w:r w:rsidR="001D6906">
        <w:rPr>
          <w:color w:val="auto"/>
          <w:szCs w:val="22"/>
        </w:rPr>
        <w:t>r</w:t>
      </w:r>
      <w:r w:rsidR="00F60C97">
        <w:rPr>
          <w:color w:val="auto"/>
          <w:szCs w:val="22"/>
        </w:rPr>
        <w:t>t</w:t>
      </w:r>
      <w:r w:rsidR="001D6906">
        <w:rPr>
          <w:color w:val="auto"/>
          <w:szCs w:val="22"/>
        </w:rPr>
        <w:t xml:space="preserve">aken </w:t>
      </w:r>
      <w:r w:rsidR="0077420D">
        <w:rPr>
          <w:color w:val="auto"/>
          <w:szCs w:val="22"/>
        </w:rPr>
        <w:t>work</w:t>
      </w:r>
      <w:r w:rsidR="001D6906">
        <w:rPr>
          <w:color w:val="auto"/>
          <w:szCs w:val="22"/>
        </w:rPr>
        <w:t xml:space="preserve"> towar</w:t>
      </w:r>
      <w:r>
        <w:rPr>
          <w:color w:val="auto"/>
          <w:szCs w:val="22"/>
        </w:rPr>
        <w:t>d</w:t>
      </w:r>
      <w:r w:rsidR="001D6906">
        <w:rPr>
          <w:color w:val="auto"/>
          <w:szCs w:val="22"/>
        </w:rPr>
        <w:t>s</w:t>
      </w:r>
      <w:r>
        <w:rPr>
          <w:color w:val="auto"/>
          <w:szCs w:val="22"/>
        </w:rPr>
        <w:t xml:space="preserve"> </w:t>
      </w:r>
      <w:r w:rsidR="001D6906">
        <w:rPr>
          <w:color w:val="auto"/>
          <w:szCs w:val="22"/>
        </w:rPr>
        <w:t>t</w:t>
      </w:r>
      <w:r>
        <w:rPr>
          <w:color w:val="auto"/>
          <w:szCs w:val="22"/>
        </w:rPr>
        <w:t>h</w:t>
      </w:r>
      <w:r w:rsidR="001D6906">
        <w:rPr>
          <w:color w:val="auto"/>
          <w:szCs w:val="22"/>
        </w:rPr>
        <w:t xml:space="preserve">is aim.  </w:t>
      </w:r>
      <w:r>
        <w:rPr>
          <w:color w:val="auto"/>
          <w:szCs w:val="22"/>
        </w:rPr>
        <w:t xml:space="preserve"> </w:t>
      </w:r>
      <w:r w:rsidR="007153D7">
        <w:rPr>
          <w:color w:val="auto"/>
          <w:szCs w:val="22"/>
        </w:rPr>
        <w:t xml:space="preserve"> </w:t>
      </w:r>
      <w:r w:rsidR="0060561B">
        <w:rPr>
          <w:color w:val="auto"/>
          <w:szCs w:val="22"/>
        </w:rPr>
        <w:t xml:space="preserve"> </w:t>
      </w:r>
      <w:r w:rsidR="001B18B7">
        <w:rPr>
          <w:color w:val="auto"/>
          <w:szCs w:val="22"/>
        </w:rPr>
        <w:t xml:space="preserve"> </w:t>
      </w:r>
    </w:p>
    <w:p w14:paraId="050BAE6B" w14:textId="5FED05AB" w:rsidR="00F320BF" w:rsidRPr="007E22EB" w:rsidRDefault="007E22EB" w:rsidP="00F320BF">
      <w:pPr>
        <w:pStyle w:val="Style1"/>
        <w:tabs>
          <w:tab w:val="left" w:pos="-142"/>
          <w:tab w:val="num" w:pos="644"/>
        </w:tabs>
        <w:rPr>
          <w:color w:val="auto"/>
          <w:szCs w:val="22"/>
        </w:rPr>
      </w:pPr>
      <w:r>
        <w:rPr>
          <w:color w:val="auto"/>
          <w:szCs w:val="22"/>
        </w:rPr>
        <w:t>The applicatio</w:t>
      </w:r>
      <w:r w:rsidR="00F320BF" w:rsidRPr="007E22EB">
        <w:rPr>
          <w:color w:val="auto"/>
          <w:szCs w:val="22"/>
        </w:rPr>
        <w:t>n</w:t>
      </w:r>
      <w:r w:rsidR="00A66DDE">
        <w:rPr>
          <w:color w:val="auto"/>
          <w:szCs w:val="22"/>
        </w:rPr>
        <w:t>s</w:t>
      </w:r>
      <w:r>
        <w:rPr>
          <w:color w:val="auto"/>
          <w:szCs w:val="22"/>
        </w:rPr>
        <w:t xml:space="preserve"> to </w:t>
      </w:r>
      <w:r w:rsidR="00A66DDE">
        <w:rPr>
          <w:color w:val="auto"/>
          <w:szCs w:val="22"/>
        </w:rPr>
        <w:t>record the</w:t>
      </w:r>
      <w:r w:rsidR="00AB3830">
        <w:rPr>
          <w:color w:val="auto"/>
          <w:szCs w:val="22"/>
        </w:rPr>
        <w:t xml:space="preserve"> </w:t>
      </w:r>
      <w:r w:rsidR="00A66DDE">
        <w:rPr>
          <w:color w:val="auto"/>
          <w:szCs w:val="22"/>
        </w:rPr>
        <w:t xml:space="preserve">routes were made on behalf of Oxted and Limpsfield </w:t>
      </w:r>
      <w:r w:rsidR="00141BD5">
        <w:rPr>
          <w:color w:val="auto"/>
          <w:szCs w:val="22"/>
        </w:rPr>
        <w:t>Residents Group (“OLRG”) on 20 November 20</w:t>
      </w:r>
      <w:r w:rsidR="00F320BF" w:rsidRPr="007E22EB">
        <w:rPr>
          <w:color w:val="auto"/>
          <w:szCs w:val="22"/>
        </w:rPr>
        <w:t>1</w:t>
      </w:r>
      <w:r w:rsidR="00141BD5">
        <w:rPr>
          <w:color w:val="auto"/>
          <w:szCs w:val="22"/>
        </w:rPr>
        <w:t>3.</w:t>
      </w:r>
      <w:r w:rsidR="00AB3830">
        <w:rPr>
          <w:color w:val="auto"/>
          <w:szCs w:val="22"/>
        </w:rPr>
        <w:t xml:space="preserve">  </w:t>
      </w:r>
      <w:r w:rsidR="00F64A91" w:rsidRPr="007E22EB">
        <w:rPr>
          <w:color w:val="auto"/>
          <w:szCs w:val="22"/>
        </w:rPr>
        <w:t xml:space="preserve">Having investigated the matter, </w:t>
      </w:r>
      <w:r w:rsidR="00F64A91">
        <w:rPr>
          <w:color w:val="auto"/>
          <w:szCs w:val="22"/>
        </w:rPr>
        <w:t>t</w:t>
      </w:r>
      <w:r w:rsidR="007A33C9">
        <w:rPr>
          <w:color w:val="auto"/>
          <w:szCs w:val="22"/>
        </w:rPr>
        <w:t>he OMA were satisfied that the evidence su</w:t>
      </w:r>
      <w:r w:rsidR="00F320BF" w:rsidRPr="007E22EB">
        <w:rPr>
          <w:color w:val="auto"/>
          <w:szCs w:val="22"/>
        </w:rPr>
        <w:t>ppo</w:t>
      </w:r>
      <w:r w:rsidR="007A33C9">
        <w:rPr>
          <w:color w:val="auto"/>
          <w:szCs w:val="22"/>
        </w:rPr>
        <w:t xml:space="preserve">rted </w:t>
      </w:r>
      <w:r w:rsidR="00F320BF" w:rsidRPr="007E22EB">
        <w:rPr>
          <w:color w:val="auto"/>
          <w:szCs w:val="22"/>
        </w:rPr>
        <w:t>a</w:t>
      </w:r>
      <w:r w:rsidR="007A33C9">
        <w:rPr>
          <w:color w:val="auto"/>
          <w:szCs w:val="22"/>
        </w:rPr>
        <w:t xml:space="preserve"> rea</w:t>
      </w:r>
      <w:r w:rsidR="00F320BF" w:rsidRPr="007E22EB">
        <w:rPr>
          <w:color w:val="auto"/>
          <w:szCs w:val="22"/>
        </w:rPr>
        <w:t>s</w:t>
      </w:r>
      <w:r w:rsidR="007A33C9">
        <w:rPr>
          <w:color w:val="auto"/>
          <w:szCs w:val="22"/>
        </w:rPr>
        <w:t xml:space="preserve">onable </w:t>
      </w:r>
      <w:r w:rsidR="00F320BF" w:rsidRPr="007E22EB">
        <w:rPr>
          <w:color w:val="auto"/>
          <w:szCs w:val="22"/>
        </w:rPr>
        <w:t>a</w:t>
      </w:r>
      <w:r w:rsidR="007A33C9">
        <w:rPr>
          <w:color w:val="auto"/>
          <w:szCs w:val="22"/>
        </w:rPr>
        <w:t>ll</w:t>
      </w:r>
      <w:r w:rsidR="00F320BF" w:rsidRPr="007E22EB">
        <w:rPr>
          <w:color w:val="auto"/>
          <w:szCs w:val="22"/>
        </w:rPr>
        <w:t>e</w:t>
      </w:r>
      <w:r w:rsidR="007A33C9">
        <w:rPr>
          <w:color w:val="auto"/>
          <w:szCs w:val="22"/>
        </w:rPr>
        <w:t xml:space="preserve">gation of public rights and made </w:t>
      </w:r>
      <w:r w:rsidR="00F320BF" w:rsidRPr="007E22EB">
        <w:rPr>
          <w:color w:val="auto"/>
          <w:szCs w:val="22"/>
        </w:rPr>
        <w:t>the O</w:t>
      </w:r>
      <w:r w:rsidR="00F64A91">
        <w:rPr>
          <w:color w:val="auto"/>
          <w:szCs w:val="22"/>
        </w:rPr>
        <w:t xml:space="preserve">rder accordingly.  </w:t>
      </w:r>
    </w:p>
    <w:p w14:paraId="428E892C" w14:textId="77777777" w:rsidR="00FC53F2" w:rsidRPr="00FC53F2" w:rsidRDefault="00FC53F2" w:rsidP="00FC53F2">
      <w:pPr>
        <w:pStyle w:val="Heading6blackfont"/>
        <w:spacing w:before="120"/>
        <w:rPr>
          <w:i/>
          <w:color w:val="auto"/>
        </w:rPr>
      </w:pPr>
      <w:r w:rsidRPr="00FC53F2">
        <w:rPr>
          <w:i/>
          <w:color w:val="auto"/>
        </w:rPr>
        <w:t xml:space="preserve">Section 31 of the Highways Act 1980 </w:t>
      </w:r>
    </w:p>
    <w:p w14:paraId="71314655" w14:textId="77777777" w:rsidR="00FC53F2" w:rsidRPr="00FC53F2" w:rsidRDefault="00FC53F2" w:rsidP="00FC53F2">
      <w:pPr>
        <w:pStyle w:val="Heading6blackfont"/>
        <w:spacing w:before="120"/>
        <w:rPr>
          <w:i/>
          <w:color w:val="auto"/>
        </w:rPr>
      </w:pPr>
      <w:r w:rsidRPr="00FC53F2">
        <w:rPr>
          <w:i/>
          <w:color w:val="auto"/>
        </w:rPr>
        <w:t>The relevant twenty-year period</w:t>
      </w:r>
    </w:p>
    <w:p w14:paraId="3429B8C3" w14:textId="4DA0ABBD" w:rsidR="00A7106D" w:rsidRPr="007600A7" w:rsidRDefault="00A7106D" w:rsidP="005F42C1">
      <w:pPr>
        <w:pStyle w:val="Style1"/>
        <w:tabs>
          <w:tab w:val="clear" w:pos="720"/>
        </w:tabs>
        <w:rPr>
          <w:color w:val="auto"/>
          <w:szCs w:val="22"/>
        </w:rPr>
      </w:pPr>
      <w:r w:rsidRPr="007600A7">
        <w:rPr>
          <w:color w:val="auto"/>
          <w:szCs w:val="22"/>
        </w:rPr>
        <w:t>I</w:t>
      </w:r>
      <w:r w:rsidR="00A17DD4" w:rsidRPr="007600A7">
        <w:rPr>
          <w:color w:val="auto"/>
          <w:szCs w:val="22"/>
        </w:rPr>
        <w:t>n relation to the land north of point L I</w:t>
      </w:r>
      <w:r w:rsidRPr="007600A7">
        <w:rPr>
          <w:color w:val="auto"/>
          <w:szCs w:val="22"/>
        </w:rPr>
        <w:t xml:space="preserve"> agree with </w:t>
      </w:r>
      <w:r w:rsidR="00A3122F" w:rsidRPr="007600A7">
        <w:rPr>
          <w:color w:val="auto"/>
          <w:szCs w:val="22"/>
        </w:rPr>
        <w:t>the OMA that</w:t>
      </w:r>
      <w:r w:rsidR="00411FD1" w:rsidRPr="007600A7">
        <w:rPr>
          <w:color w:val="auto"/>
          <w:szCs w:val="22"/>
        </w:rPr>
        <w:t xml:space="preserve"> the deposit of a statutory declaration made under section 31(6) of the 1980 Act</w:t>
      </w:r>
      <w:r w:rsidR="000F4463">
        <w:rPr>
          <w:color w:val="auto"/>
          <w:szCs w:val="22"/>
        </w:rPr>
        <w:t xml:space="preserve"> – see paragraph </w:t>
      </w:r>
      <w:r w:rsidR="005363CC">
        <w:rPr>
          <w:color w:val="auto"/>
          <w:szCs w:val="22"/>
        </w:rPr>
        <w:fldChar w:fldCharType="begin"/>
      </w:r>
      <w:r w:rsidR="005363CC">
        <w:rPr>
          <w:color w:val="auto"/>
          <w:szCs w:val="22"/>
        </w:rPr>
        <w:instrText xml:space="preserve"> REF _Ref69209252 \r \p \h </w:instrText>
      </w:r>
      <w:r w:rsidR="005363CC">
        <w:rPr>
          <w:color w:val="auto"/>
          <w:szCs w:val="22"/>
        </w:rPr>
      </w:r>
      <w:r w:rsidR="005363CC">
        <w:rPr>
          <w:color w:val="auto"/>
          <w:szCs w:val="22"/>
        </w:rPr>
        <w:fldChar w:fldCharType="separate"/>
      </w:r>
      <w:r w:rsidR="00060AB2">
        <w:rPr>
          <w:color w:val="auto"/>
          <w:szCs w:val="22"/>
        </w:rPr>
        <w:t>5 above</w:t>
      </w:r>
      <w:r w:rsidR="005363CC">
        <w:rPr>
          <w:color w:val="auto"/>
          <w:szCs w:val="22"/>
        </w:rPr>
        <w:fldChar w:fldCharType="end"/>
      </w:r>
      <w:r w:rsidR="005363CC">
        <w:rPr>
          <w:color w:val="auto"/>
          <w:szCs w:val="22"/>
        </w:rPr>
        <w:t xml:space="preserve"> - </w:t>
      </w:r>
      <w:r w:rsidR="00CB20F2" w:rsidRPr="007600A7">
        <w:rPr>
          <w:color w:val="auto"/>
          <w:szCs w:val="22"/>
        </w:rPr>
        <w:t xml:space="preserve">on 23 January 2012 provides a </w:t>
      </w:r>
      <w:r w:rsidR="00E243D1" w:rsidRPr="007600A7">
        <w:rPr>
          <w:color w:val="auto"/>
          <w:szCs w:val="22"/>
        </w:rPr>
        <w:t>clear date on which use was brought into question.  This was related to the purchase of the land as part of Court Farm</w:t>
      </w:r>
      <w:r w:rsidR="004E2B89" w:rsidRPr="007600A7">
        <w:rPr>
          <w:color w:val="auto"/>
          <w:szCs w:val="22"/>
        </w:rPr>
        <w:t>, completed just a few days earlier.</w:t>
      </w:r>
      <w:r w:rsidR="007600A7" w:rsidRPr="007600A7">
        <w:rPr>
          <w:color w:val="auto"/>
          <w:szCs w:val="22"/>
        </w:rPr>
        <w:t xml:space="preserve">  At the same </w:t>
      </w:r>
      <w:r w:rsidR="001F0EB4" w:rsidRPr="007600A7">
        <w:rPr>
          <w:color w:val="auto"/>
          <w:szCs w:val="22"/>
        </w:rPr>
        <w:t>time,</w:t>
      </w:r>
      <w:r w:rsidR="007600A7" w:rsidRPr="007600A7">
        <w:rPr>
          <w:color w:val="auto"/>
          <w:szCs w:val="22"/>
        </w:rPr>
        <w:t xml:space="preserve"> they also erected new barbed wire fencing and notices </w:t>
      </w:r>
      <w:r w:rsidR="001F0EB4" w:rsidRPr="007600A7">
        <w:rPr>
          <w:color w:val="auto"/>
          <w:szCs w:val="22"/>
        </w:rPr>
        <w:t>saying,</w:t>
      </w:r>
      <w:r w:rsidR="007600A7" w:rsidRPr="007600A7">
        <w:rPr>
          <w:color w:val="auto"/>
          <w:szCs w:val="22"/>
        </w:rPr>
        <w:t xml:space="preserve"> 'Private Land No Public Right of Way Court Farm'.</w:t>
      </w:r>
      <w:r w:rsidR="00CB20F2" w:rsidRPr="007600A7">
        <w:rPr>
          <w:color w:val="auto"/>
          <w:szCs w:val="22"/>
        </w:rPr>
        <w:t xml:space="preserve"> </w:t>
      </w:r>
    </w:p>
    <w:p w14:paraId="0FE9DBC9" w14:textId="66328BC5" w:rsidR="00334398" w:rsidRDefault="0074394D" w:rsidP="00FC53F2">
      <w:pPr>
        <w:pStyle w:val="Style1"/>
        <w:tabs>
          <w:tab w:val="clear" w:pos="720"/>
        </w:tabs>
        <w:rPr>
          <w:color w:val="auto"/>
          <w:szCs w:val="22"/>
        </w:rPr>
      </w:pPr>
      <w:r>
        <w:rPr>
          <w:color w:val="auto"/>
          <w:szCs w:val="22"/>
        </w:rPr>
        <w:t>For School Field I generally agree with the OMA that there is a clear date</w:t>
      </w:r>
      <w:r w:rsidR="00E76C80">
        <w:rPr>
          <w:color w:val="auto"/>
          <w:szCs w:val="22"/>
        </w:rPr>
        <w:t>, being March 2013</w:t>
      </w:r>
      <w:r w:rsidR="000E43A1">
        <w:rPr>
          <w:color w:val="auto"/>
          <w:szCs w:val="22"/>
        </w:rPr>
        <w:t xml:space="preserve"> when </w:t>
      </w:r>
      <w:r w:rsidR="00056F31">
        <w:rPr>
          <w:color w:val="auto"/>
          <w:szCs w:val="22"/>
        </w:rPr>
        <w:t xml:space="preserve">ORL installed hoardings across the </w:t>
      </w:r>
      <w:r w:rsidR="008E2AC5">
        <w:rPr>
          <w:color w:val="auto"/>
          <w:szCs w:val="22"/>
        </w:rPr>
        <w:t>land at points B and between G and H.  OL</w:t>
      </w:r>
      <w:r w:rsidR="005B239A">
        <w:rPr>
          <w:color w:val="auto"/>
          <w:szCs w:val="22"/>
        </w:rPr>
        <w:t>R</w:t>
      </w:r>
      <w:r w:rsidR="008E2AC5">
        <w:rPr>
          <w:color w:val="auto"/>
          <w:szCs w:val="22"/>
        </w:rPr>
        <w:t>G refer to this event and</w:t>
      </w:r>
      <w:r w:rsidR="00890AEF">
        <w:rPr>
          <w:color w:val="auto"/>
          <w:szCs w:val="22"/>
        </w:rPr>
        <w:t>, having gathered their evidence of use, made the applications to record the routes six months later.</w:t>
      </w:r>
    </w:p>
    <w:p w14:paraId="7144DD77" w14:textId="77777777" w:rsidR="002272A6" w:rsidRPr="002272A6" w:rsidRDefault="00334398" w:rsidP="00D173DC">
      <w:pPr>
        <w:pStyle w:val="Style1"/>
        <w:tabs>
          <w:tab w:val="clear" w:pos="720"/>
        </w:tabs>
      </w:pPr>
      <w:r w:rsidRPr="002272A6">
        <w:rPr>
          <w:color w:val="auto"/>
          <w:szCs w:val="22"/>
        </w:rPr>
        <w:t>However, in relation to access from Chichele Road at point G I consider that there</w:t>
      </w:r>
      <w:r w:rsidR="0074394D" w:rsidRPr="002272A6">
        <w:rPr>
          <w:color w:val="auto"/>
          <w:szCs w:val="22"/>
        </w:rPr>
        <w:t xml:space="preserve"> </w:t>
      </w:r>
      <w:r w:rsidRPr="002272A6">
        <w:rPr>
          <w:color w:val="auto"/>
          <w:szCs w:val="22"/>
        </w:rPr>
        <w:t xml:space="preserve">was an earlier date at which use was brought into question and that was in 2004, </w:t>
      </w:r>
      <w:r w:rsidR="00C6730E" w:rsidRPr="002272A6">
        <w:rPr>
          <w:color w:val="auto"/>
          <w:szCs w:val="22"/>
        </w:rPr>
        <w:t>in relation to w</w:t>
      </w:r>
      <w:r w:rsidRPr="002272A6">
        <w:rPr>
          <w:color w:val="auto"/>
          <w:szCs w:val="22"/>
        </w:rPr>
        <w:t>ork</w:t>
      </w:r>
      <w:r w:rsidR="006B20B8" w:rsidRPr="002272A6">
        <w:rPr>
          <w:color w:val="auto"/>
          <w:szCs w:val="22"/>
        </w:rPr>
        <w:t>s at</w:t>
      </w:r>
      <w:r w:rsidR="00C6730E" w:rsidRPr="002272A6">
        <w:rPr>
          <w:color w:val="auto"/>
          <w:szCs w:val="22"/>
        </w:rPr>
        <w:t xml:space="preserve"> </w:t>
      </w:r>
      <w:r w:rsidR="006B20B8" w:rsidRPr="002272A6">
        <w:rPr>
          <w:color w:val="auto"/>
          <w:szCs w:val="22"/>
        </w:rPr>
        <w:t>t</w:t>
      </w:r>
      <w:r w:rsidR="00C6730E" w:rsidRPr="002272A6">
        <w:rPr>
          <w:color w:val="auto"/>
          <w:szCs w:val="22"/>
        </w:rPr>
        <w:t>he</w:t>
      </w:r>
      <w:r w:rsidR="006B20B8" w:rsidRPr="002272A6">
        <w:rPr>
          <w:color w:val="auto"/>
          <w:szCs w:val="22"/>
        </w:rPr>
        <w:t xml:space="preserve"> OSMS</w:t>
      </w:r>
      <w:r w:rsidR="00401FCC" w:rsidRPr="002272A6">
        <w:rPr>
          <w:color w:val="auto"/>
          <w:szCs w:val="22"/>
        </w:rPr>
        <w:t xml:space="preserve">.  </w:t>
      </w:r>
      <w:r w:rsidR="00EB5C60" w:rsidRPr="002272A6">
        <w:rPr>
          <w:color w:val="auto"/>
          <w:szCs w:val="22"/>
        </w:rPr>
        <w:t xml:space="preserve">It appears that this </w:t>
      </w:r>
      <w:r w:rsidR="00C6730E" w:rsidRPr="002272A6">
        <w:rPr>
          <w:color w:val="auto"/>
          <w:szCs w:val="22"/>
        </w:rPr>
        <w:t xml:space="preserve">started in </w:t>
      </w:r>
      <w:r w:rsidR="00032F17" w:rsidRPr="002272A6">
        <w:rPr>
          <w:color w:val="auto"/>
          <w:szCs w:val="22"/>
        </w:rPr>
        <w:t xml:space="preserve">late </w:t>
      </w:r>
      <w:r w:rsidR="00C6730E" w:rsidRPr="002272A6">
        <w:rPr>
          <w:color w:val="auto"/>
          <w:szCs w:val="22"/>
        </w:rPr>
        <w:t xml:space="preserve">March </w:t>
      </w:r>
      <w:r w:rsidR="00032F17" w:rsidRPr="002272A6">
        <w:rPr>
          <w:color w:val="auto"/>
          <w:szCs w:val="22"/>
        </w:rPr>
        <w:t>2004, with the intention to complete by the September term start</w:t>
      </w:r>
      <w:r w:rsidR="00D54C35" w:rsidRPr="002272A6">
        <w:rPr>
          <w:color w:val="auto"/>
          <w:szCs w:val="22"/>
        </w:rPr>
        <w:t xml:space="preserve"> but</w:t>
      </w:r>
      <w:r w:rsidR="00A377DA" w:rsidRPr="002272A6">
        <w:rPr>
          <w:color w:val="auto"/>
          <w:szCs w:val="22"/>
        </w:rPr>
        <w:t>, according to the SMPS Bursar</w:t>
      </w:r>
      <w:r w:rsidR="00A079DE" w:rsidRPr="002272A6">
        <w:rPr>
          <w:color w:val="auto"/>
          <w:szCs w:val="22"/>
        </w:rPr>
        <w:t>,</w:t>
      </w:r>
      <w:r w:rsidR="00A377DA" w:rsidRPr="002272A6">
        <w:rPr>
          <w:color w:val="auto"/>
          <w:szCs w:val="22"/>
        </w:rPr>
        <w:t xml:space="preserve"> i</w:t>
      </w:r>
      <w:r w:rsidR="00032F17" w:rsidRPr="002272A6">
        <w:rPr>
          <w:color w:val="auto"/>
          <w:szCs w:val="22"/>
        </w:rPr>
        <w:t xml:space="preserve">t </w:t>
      </w:r>
      <w:r w:rsidR="00A377DA" w:rsidRPr="002272A6">
        <w:rPr>
          <w:color w:val="auto"/>
          <w:szCs w:val="22"/>
        </w:rPr>
        <w:t>wa</w:t>
      </w:r>
      <w:r w:rsidR="00032F17" w:rsidRPr="002272A6">
        <w:rPr>
          <w:color w:val="auto"/>
          <w:szCs w:val="22"/>
        </w:rPr>
        <w:t>s</w:t>
      </w:r>
      <w:r w:rsidR="00A377DA" w:rsidRPr="002272A6">
        <w:rPr>
          <w:color w:val="auto"/>
          <w:szCs w:val="22"/>
        </w:rPr>
        <w:t xml:space="preserve"> not completed until the beginning </w:t>
      </w:r>
      <w:r w:rsidR="00032F17" w:rsidRPr="002272A6">
        <w:rPr>
          <w:color w:val="auto"/>
          <w:szCs w:val="22"/>
        </w:rPr>
        <w:t>o</w:t>
      </w:r>
      <w:r w:rsidR="00A377DA" w:rsidRPr="002272A6">
        <w:rPr>
          <w:color w:val="auto"/>
          <w:szCs w:val="22"/>
        </w:rPr>
        <w:t xml:space="preserve">f </w:t>
      </w:r>
      <w:r w:rsidR="00020DF3" w:rsidRPr="002272A6">
        <w:rPr>
          <w:color w:val="auto"/>
          <w:szCs w:val="22"/>
        </w:rPr>
        <w:t xml:space="preserve">December 2004.  </w:t>
      </w:r>
    </w:p>
    <w:p w14:paraId="020CF0D9" w14:textId="558BA757" w:rsidR="002272A6" w:rsidRPr="00177B00" w:rsidRDefault="002272A6" w:rsidP="002272A6">
      <w:pPr>
        <w:pStyle w:val="Style1"/>
        <w:tabs>
          <w:tab w:val="clear" w:pos="720"/>
        </w:tabs>
      </w:pPr>
      <w:r w:rsidRPr="008700F8">
        <w:rPr>
          <w:color w:val="auto"/>
          <w:szCs w:val="22"/>
        </w:rPr>
        <w:t xml:space="preserve">I agree with the OMA that the intention of the interruption may be relevant, following </w:t>
      </w:r>
      <w:r w:rsidRPr="008700F8">
        <w:rPr>
          <w:i/>
          <w:iCs/>
          <w:color w:val="auto"/>
          <w:szCs w:val="22"/>
        </w:rPr>
        <w:t>Lewis v Thomas (1950)</w:t>
      </w:r>
      <w:r>
        <w:rPr>
          <w:rStyle w:val="FootnoteReference"/>
          <w:i/>
          <w:iCs/>
          <w:color w:val="auto"/>
          <w:szCs w:val="22"/>
        </w:rPr>
        <w:footnoteReference w:id="4"/>
      </w:r>
      <w:r w:rsidRPr="008700F8">
        <w:rPr>
          <w:i/>
          <w:iCs/>
          <w:color w:val="auto"/>
          <w:szCs w:val="22"/>
        </w:rPr>
        <w:t>.</w:t>
      </w:r>
      <w:r w:rsidRPr="008700F8">
        <w:rPr>
          <w:rFonts w:cs="Tahoma"/>
          <w:i/>
          <w:color w:val="0044BB"/>
          <w:szCs w:val="22"/>
        </w:rPr>
        <w:t xml:space="preserve">  </w:t>
      </w:r>
      <w:r w:rsidRPr="008700F8">
        <w:rPr>
          <w:color w:val="auto"/>
          <w:szCs w:val="22"/>
        </w:rPr>
        <w:t xml:space="preserve">However, </w:t>
      </w:r>
      <w:r>
        <w:rPr>
          <w:color w:val="auto"/>
          <w:szCs w:val="22"/>
        </w:rPr>
        <w:t>w</w:t>
      </w:r>
      <w:r w:rsidRPr="002272A6">
        <w:rPr>
          <w:color w:val="auto"/>
          <w:szCs w:val="22"/>
        </w:rPr>
        <w:t xml:space="preserve">hilst the works were not carried out by the landowner, it was clearly undertaken with their consent and without provision for continued access, either for public or private use; the Farm Manager of Titsey Estates (“the Farm Manager”) was involved in the management of the land and indicated that from 2004 there was no tractor access from point G and so his access was from the south, via points A – B.  </w:t>
      </w:r>
    </w:p>
    <w:p w14:paraId="6859E5A2" w14:textId="74BCE17C" w:rsidR="002272A6" w:rsidRPr="008700F8" w:rsidRDefault="002272A6" w:rsidP="002272A6">
      <w:pPr>
        <w:pStyle w:val="Style1"/>
        <w:tabs>
          <w:tab w:val="clear" w:pos="720"/>
        </w:tabs>
        <w:rPr>
          <w:color w:val="auto"/>
          <w:szCs w:val="22"/>
        </w:rPr>
      </w:pPr>
      <w:r w:rsidRPr="008700F8">
        <w:rPr>
          <w:color w:val="auto"/>
          <w:szCs w:val="22"/>
        </w:rPr>
        <w:t xml:space="preserve">I am not satisfied that </w:t>
      </w:r>
      <w:r w:rsidR="00CA73CE">
        <w:rPr>
          <w:color w:val="auto"/>
          <w:szCs w:val="22"/>
        </w:rPr>
        <w:t>eight month</w:t>
      </w:r>
      <w:r w:rsidRPr="008700F8">
        <w:rPr>
          <w:color w:val="auto"/>
          <w:szCs w:val="22"/>
        </w:rPr>
        <w:t xml:space="preserve">s </w:t>
      </w:r>
      <w:r w:rsidR="00CA73CE">
        <w:rPr>
          <w:color w:val="auto"/>
          <w:szCs w:val="22"/>
        </w:rPr>
        <w:t>i</w:t>
      </w:r>
      <w:r w:rsidRPr="008700F8">
        <w:rPr>
          <w:color w:val="auto"/>
          <w:szCs w:val="22"/>
        </w:rPr>
        <w:t>s simply a temporary break or that the facts of this case show that there was, or remained, an intention to dedicate</w:t>
      </w:r>
      <w:r w:rsidR="00CA73CE">
        <w:rPr>
          <w:color w:val="auto"/>
          <w:szCs w:val="22"/>
        </w:rPr>
        <w:t xml:space="preserve"> or recognise public rights over this land</w:t>
      </w:r>
      <w:r w:rsidRPr="008700F8">
        <w:rPr>
          <w:color w:val="auto"/>
          <w:szCs w:val="22"/>
        </w:rPr>
        <w:t>.</w:t>
      </w:r>
      <w:r w:rsidR="00CA73CE">
        <w:rPr>
          <w:color w:val="auto"/>
          <w:szCs w:val="22"/>
        </w:rPr>
        <w:t xml:space="preserve">  </w:t>
      </w:r>
      <w:r w:rsidRPr="008700F8">
        <w:rPr>
          <w:color w:val="auto"/>
          <w:szCs w:val="22"/>
        </w:rPr>
        <w:t>With subsequent evidence of fencing</w:t>
      </w:r>
      <w:r>
        <w:rPr>
          <w:color w:val="auto"/>
          <w:szCs w:val="22"/>
        </w:rPr>
        <w:t xml:space="preserve"> </w:t>
      </w:r>
      <w:r w:rsidRPr="008700F8">
        <w:rPr>
          <w:color w:val="auto"/>
          <w:szCs w:val="22"/>
        </w:rPr>
        <w:t xml:space="preserve">I consider that public use here was brought into question in March 2004, following </w:t>
      </w:r>
      <w:r w:rsidRPr="008700F8">
        <w:rPr>
          <w:i/>
          <w:iCs/>
          <w:color w:val="auto"/>
          <w:szCs w:val="22"/>
        </w:rPr>
        <w:t>Godmanchester and Drain v Secretary of State for Environment, Food and Rural Affairs</w:t>
      </w:r>
      <w:r>
        <w:rPr>
          <w:rStyle w:val="FootnoteReference"/>
          <w:i/>
          <w:iCs/>
          <w:color w:val="auto"/>
          <w:szCs w:val="22"/>
        </w:rPr>
        <w:footnoteReference w:id="5"/>
      </w:r>
      <w:r>
        <w:rPr>
          <w:i/>
          <w:iCs/>
          <w:color w:val="auto"/>
          <w:szCs w:val="22"/>
        </w:rPr>
        <w:t xml:space="preserve"> </w:t>
      </w:r>
      <w:r>
        <w:rPr>
          <w:color w:val="auto"/>
          <w:szCs w:val="22"/>
        </w:rPr>
        <w:t>(“</w:t>
      </w:r>
      <w:r>
        <w:rPr>
          <w:i/>
          <w:iCs/>
          <w:color w:val="auto"/>
          <w:szCs w:val="22"/>
        </w:rPr>
        <w:t>Godmanchester</w:t>
      </w:r>
      <w:r>
        <w:rPr>
          <w:color w:val="auto"/>
          <w:szCs w:val="22"/>
        </w:rPr>
        <w:t>”)</w:t>
      </w:r>
      <w:r w:rsidRPr="008700F8">
        <w:rPr>
          <w:color w:val="auto"/>
          <w:szCs w:val="22"/>
        </w:rPr>
        <w:t xml:space="preserve">.      </w:t>
      </w:r>
    </w:p>
    <w:p w14:paraId="4F6F1E58" w14:textId="28D757AD" w:rsidR="00BE64AC" w:rsidRDefault="009B2EAB" w:rsidP="00FC53F2">
      <w:pPr>
        <w:pStyle w:val="Style1"/>
        <w:tabs>
          <w:tab w:val="clear" w:pos="720"/>
        </w:tabs>
        <w:rPr>
          <w:color w:val="auto"/>
          <w:szCs w:val="22"/>
        </w:rPr>
      </w:pPr>
      <w:r>
        <w:rPr>
          <w:color w:val="auto"/>
          <w:szCs w:val="22"/>
        </w:rPr>
        <w:t>I</w:t>
      </w:r>
      <w:r w:rsidR="0021685C">
        <w:rPr>
          <w:color w:val="auto"/>
          <w:szCs w:val="22"/>
        </w:rPr>
        <w:t xml:space="preserve">n relation to access </w:t>
      </w:r>
      <w:r w:rsidR="00252FD9">
        <w:rPr>
          <w:color w:val="auto"/>
          <w:szCs w:val="22"/>
        </w:rPr>
        <w:t xml:space="preserve">via </w:t>
      </w:r>
      <w:r w:rsidR="0021685C">
        <w:rPr>
          <w:color w:val="auto"/>
          <w:szCs w:val="22"/>
        </w:rPr>
        <w:t xml:space="preserve">point </w:t>
      </w:r>
      <w:r w:rsidR="00252FD9">
        <w:rPr>
          <w:color w:val="auto"/>
          <w:szCs w:val="22"/>
        </w:rPr>
        <w:t>B</w:t>
      </w:r>
      <w:r w:rsidR="002C5400">
        <w:rPr>
          <w:color w:val="auto"/>
          <w:szCs w:val="22"/>
        </w:rPr>
        <w:t>,</w:t>
      </w:r>
      <w:r w:rsidR="0021685C">
        <w:rPr>
          <w:color w:val="auto"/>
          <w:szCs w:val="22"/>
        </w:rPr>
        <w:t xml:space="preserve"> </w:t>
      </w:r>
      <w:r w:rsidR="00256005">
        <w:rPr>
          <w:color w:val="auto"/>
          <w:szCs w:val="22"/>
        </w:rPr>
        <w:t xml:space="preserve">OLRG referred to the owner of </w:t>
      </w:r>
      <w:r w:rsidR="008B121E">
        <w:rPr>
          <w:color w:val="auto"/>
          <w:szCs w:val="22"/>
        </w:rPr>
        <w:t xml:space="preserve">18, Chichele Road, occasionally telling people they could not walk the track at the bottom of his garden, past his garages.  </w:t>
      </w:r>
      <w:r w:rsidR="0021685C">
        <w:rPr>
          <w:color w:val="auto"/>
          <w:szCs w:val="22"/>
        </w:rPr>
        <w:t xml:space="preserve">I </w:t>
      </w:r>
      <w:r w:rsidR="00030281">
        <w:rPr>
          <w:color w:val="auto"/>
          <w:szCs w:val="22"/>
        </w:rPr>
        <w:t>u</w:t>
      </w:r>
      <w:r w:rsidR="0021685C">
        <w:rPr>
          <w:color w:val="auto"/>
          <w:szCs w:val="22"/>
        </w:rPr>
        <w:t>nder</w:t>
      </w:r>
      <w:r w:rsidR="00030281">
        <w:rPr>
          <w:color w:val="auto"/>
          <w:szCs w:val="22"/>
        </w:rPr>
        <w:t xml:space="preserve">stand </w:t>
      </w:r>
      <w:r w:rsidR="0021685C">
        <w:rPr>
          <w:color w:val="auto"/>
          <w:szCs w:val="22"/>
        </w:rPr>
        <w:t>that</w:t>
      </w:r>
      <w:r w:rsidR="00CB29B9">
        <w:rPr>
          <w:color w:val="auto"/>
          <w:szCs w:val="22"/>
        </w:rPr>
        <w:t xml:space="preserve"> this owner was present from </w:t>
      </w:r>
      <w:r w:rsidR="00CB29B9">
        <w:rPr>
          <w:color w:val="auto"/>
          <w:szCs w:val="22"/>
        </w:rPr>
        <w:lastRenderedPageBreak/>
        <w:t xml:space="preserve">1977 </w:t>
      </w:r>
      <w:r w:rsidR="002474B7">
        <w:rPr>
          <w:color w:val="auto"/>
          <w:szCs w:val="22"/>
        </w:rPr>
        <w:t>–</w:t>
      </w:r>
      <w:r w:rsidR="00CB29B9">
        <w:rPr>
          <w:color w:val="auto"/>
          <w:szCs w:val="22"/>
        </w:rPr>
        <w:t xml:space="preserve"> 2000</w:t>
      </w:r>
      <w:r w:rsidR="002474B7">
        <w:rPr>
          <w:color w:val="auto"/>
          <w:szCs w:val="22"/>
        </w:rPr>
        <w:t xml:space="preserve"> but</w:t>
      </w:r>
      <w:r w:rsidR="00030281">
        <w:rPr>
          <w:color w:val="auto"/>
          <w:szCs w:val="22"/>
        </w:rPr>
        <w:t xml:space="preserve"> people</w:t>
      </w:r>
      <w:r w:rsidR="002474B7">
        <w:rPr>
          <w:color w:val="auto"/>
          <w:szCs w:val="22"/>
        </w:rPr>
        <w:t xml:space="preserve"> generally </w:t>
      </w:r>
      <w:r w:rsidR="00030281">
        <w:rPr>
          <w:color w:val="auto"/>
          <w:szCs w:val="22"/>
        </w:rPr>
        <w:t>ignored hi</w:t>
      </w:r>
      <w:r w:rsidR="002474B7">
        <w:rPr>
          <w:color w:val="auto"/>
          <w:szCs w:val="22"/>
        </w:rPr>
        <w:t>m on the ba</w:t>
      </w:r>
      <w:r w:rsidR="00030281">
        <w:rPr>
          <w:color w:val="auto"/>
          <w:szCs w:val="22"/>
        </w:rPr>
        <w:t>s</w:t>
      </w:r>
      <w:r w:rsidR="002474B7">
        <w:rPr>
          <w:color w:val="auto"/>
          <w:szCs w:val="22"/>
        </w:rPr>
        <w:t>is that he did not own the land</w:t>
      </w:r>
      <w:r w:rsidR="00C02436">
        <w:rPr>
          <w:color w:val="auto"/>
          <w:szCs w:val="22"/>
        </w:rPr>
        <w:t xml:space="preserve"> in question</w:t>
      </w:r>
      <w:r w:rsidR="00E33491">
        <w:rPr>
          <w:color w:val="auto"/>
          <w:szCs w:val="22"/>
        </w:rPr>
        <w:t>, although it is my understanding that he ha</w:t>
      </w:r>
      <w:r w:rsidR="00C02436">
        <w:rPr>
          <w:color w:val="auto"/>
          <w:szCs w:val="22"/>
        </w:rPr>
        <w:t>d</w:t>
      </w:r>
      <w:r w:rsidR="00E33491">
        <w:rPr>
          <w:color w:val="auto"/>
          <w:szCs w:val="22"/>
        </w:rPr>
        <w:t xml:space="preserve"> legal rights of access over it</w:t>
      </w:r>
      <w:r w:rsidR="002474B7">
        <w:rPr>
          <w:color w:val="auto"/>
          <w:szCs w:val="22"/>
        </w:rPr>
        <w:t xml:space="preserve">.  </w:t>
      </w:r>
      <w:r w:rsidR="007617EB">
        <w:rPr>
          <w:color w:val="auto"/>
          <w:szCs w:val="22"/>
        </w:rPr>
        <w:t>I consider there to be a wi</w:t>
      </w:r>
      <w:r w:rsidR="00833FE3">
        <w:rPr>
          <w:color w:val="auto"/>
          <w:szCs w:val="22"/>
        </w:rPr>
        <w:t>d</w:t>
      </w:r>
      <w:r w:rsidR="007617EB">
        <w:rPr>
          <w:color w:val="auto"/>
          <w:szCs w:val="22"/>
        </w:rPr>
        <w:t>e range of matters which can bring use into question</w:t>
      </w:r>
      <w:r w:rsidR="001D4C87">
        <w:rPr>
          <w:color w:val="auto"/>
          <w:szCs w:val="22"/>
        </w:rPr>
        <w:t xml:space="preserve"> and that those actions need not </w:t>
      </w:r>
      <w:r w:rsidR="007617EB">
        <w:rPr>
          <w:color w:val="auto"/>
          <w:szCs w:val="22"/>
        </w:rPr>
        <w:t>be</w:t>
      </w:r>
      <w:r w:rsidR="001D4C87">
        <w:rPr>
          <w:color w:val="auto"/>
          <w:szCs w:val="22"/>
        </w:rPr>
        <w:t xml:space="preserve"> take</w:t>
      </w:r>
      <w:r w:rsidR="007617EB">
        <w:rPr>
          <w:color w:val="auto"/>
          <w:szCs w:val="22"/>
        </w:rPr>
        <w:t>n by</w:t>
      </w:r>
      <w:r w:rsidR="001D4C87">
        <w:rPr>
          <w:color w:val="auto"/>
          <w:szCs w:val="22"/>
        </w:rPr>
        <w:t>, or on behalf of,</w:t>
      </w:r>
      <w:r w:rsidR="007617EB">
        <w:rPr>
          <w:color w:val="auto"/>
          <w:szCs w:val="22"/>
        </w:rPr>
        <w:t xml:space="preserve"> a</w:t>
      </w:r>
      <w:r w:rsidR="001D4C87">
        <w:rPr>
          <w:color w:val="auto"/>
          <w:szCs w:val="22"/>
        </w:rPr>
        <w:t xml:space="preserve"> landowner.</w:t>
      </w:r>
      <w:r w:rsidR="003E4938">
        <w:rPr>
          <w:color w:val="auto"/>
          <w:szCs w:val="22"/>
        </w:rPr>
        <w:t xml:space="preserve">  The actions of this party were clearly known to the general public, being referred to by OLRG.  </w:t>
      </w:r>
      <w:r w:rsidR="00AF7335">
        <w:rPr>
          <w:color w:val="auto"/>
          <w:szCs w:val="22"/>
        </w:rPr>
        <w:t xml:space="preserve">Following </w:t>
      </w:r>
      <w:r w:rsidR="00AF7335">
        <w:rPr>
          <w:i/>
          <w:iCs/>
          <w:color w:val="auto"/>
          <w:szCs w:val="22"/>
        </w:rPr>
        <w:t>Godmanchester</w:t>
      </w:r>
      <w:r w:rsidR="00AF7335">
        <w:rPr>
          <w:color w:val="auto"/>
          <w:szCs w:val="22"/>
        </w:rPr>
        <w:t>,</w:t>
      </w:r>
      <w:r w:rsidR="00AF7335">
        <w:rPr>
          <w:i/>
          <w:iCs/>
          <w:color w:val="auto"/>
          <w:szCs w:val="22"/>
        </w:rPr>
        <w:t xml:space="preserve"> </w:t>
      </w:r>
      <w:r w:rsidR="003E4938">
        <w:rPr>
          <w:color w:val="auto"/>
          <w:szCs w:val="22"/>
        </w:rPr>
        <w:t>I am satisfied that the</w:t>
      </w:r>
      <w:r w:rsidR="007152A4">
        <w:rPr>
          <w:color w:val="auto"/>
          <w:szCs w:val="22"/>
        </w:rPr>
        <w:t xml:space="preserve">y were sufficient to bring into question the use of </w:t>
      </w:r>
      <w:r w:rsidR="00492E5F">
        <w:rPr>
          <w:color w:val="auto"/>
          <w:szCs w:val="22"/>
        </w:rPr>
        <w:t>section A – A1 – B</w:t>
      </w:r>
      <w:r w:rsidR="0039327A">
        <w:rPr>
          <w:color w:val="auto"/>
          <w:szCs w:val="22"/>
        </w:rPr>
        <w:t>, potentially as early as 1977</w:t>
      </w:r>
      <w:r w:rsidR="00492E5F">
        <w:rPr>
          <w:color w:val="auto"/>
          <w:szCs w:val="22"/>
        </w:rPr>
        <w:t>.</w:t>
      </w:r>
      <w:r w:rsidR="003E4938">
        <w:rPr>
          <w:color w:val="auto"/>
          <w:szCs w:val="22"/>
        </w:rPr>
        <w:t xml:space="preserve"> </w:t>
      </w:r>
    </w:p>
    <w:p w14:paraId="3F5B7679" w14:textId="3CB19749" w:rsidR="0074394D" w:rsidRDefault="00BE64AC" w:rsidP="00FC53F2">
      <w:pPr>
        <w:pStyle w:val="Style1"/>
        <w:tabs>
          <w:tab w:val="clear" w:pos="720"/>
        </w:tabs>
        <w:rPr>
          <w:color w:val="auto"/>
          <w:szCs w:val="22"/>
        </w:rPr>
      </w:pPr>
      <w:r>
        <w:rPr>
          <w:color w:val="auto"/>
          <w:szCs w:val="22"/>
        </w:rPr>
        <w:t xml:space="preserve">Although there was some </w:t>
      </w:r>
      <w:r w:rsidR="009E1137">
        <w:rPr>
          <w:color w:val="auto"/>
          <w:szCs w:val="22"/>
        </w:rPr>
        <w:t xml:space="preserve">suggestion that users had been </w:t>
      </w:r>
      <w:r w:rsidR="005126B8">
        <w:rPr>
          <w:color w:val="auto"/>
          <w:szCs w:val="22"/>
        </w:rPr>
        <w:t xml:space="preserve">turned </w:t>
      </w:r>
      <w:r w:rsidR="008B618F">
        <w:rPr>
          <w:color w:val="auto"/>
          <w:szCs w:val="22"/>
        </w:rPr>
        <w:t>back or</w:t>
      </w:r>
      <w:r w:rsidR="002D1232">
        <w:rPr>
          <w:color w:val="auto"/>
          <w:szCs w:val="22"/>
        </w:rPr>
        <w:t xml:space="preserve"> told that there was no public access </w:t>
      </w:r>
      <w:r w:rsidR="00D4323A">
        <w:rPr>
          <w:color w:val="auto"/>
          <w:szCs w:val="22"/>
        </w:rPr>
        <w:t>when in the fields</w:t>
      </w:r>
      <w:r w:rsidR="00AF7335">
        <w:rPr>
          <w:color w:val="auto"/>
          <w:szCs w:val="22"/>
        </w:rPr>
        <w:t>,</w:t>
      </w:r>
      <w:r w:rsidR="00D4323A">
        <w:rPr>
          <w:color w:val="auto"/>
          <w:szCs w:val="22"/>
        </w:rPr>
        <w:t xml:space="preserve"> </w:t>
      </w:r>
      <w:r w:rsidR="002D1232">
        <w:rPr>
          <w:color w:val="auto"/>
          <w:szCs w:val="22"/>
        </w:rPr>
        <w:t xml:space="preserve">this </w:t>
      </w:r>
      <w:r w:rsidR="008B618F">
        <w:rPr>
          <w:color w:val="auto"/>
          <w:szCs w:val="22"/>
        </w:rPr>
        <w:t xml:space="preserve">generally </w:t>
      </w:r>
      <w:r w:rsidR="002D1232">
        <w:rPr>
          <w:color w:val="auto"/>
          <w:szCs w:val="22"/>
        </w:rPr>
        <w:t xml:space="preserve">appears to have arisen </w:t>
      </w:r>
      <w:r w:rsidR="00BB4B4B">
        <w:rPr>
          <w:color w:val="auto"/>
          <w:szCs w:val="22"/>
        </w:rPr>
        <w:t xml:space="preserve">subsequent to 2013, when stronger actions were being taken to prevent public access onto the land.  </w:t>
      </w:r>
      <w:r w:rsidR="00227648">
        <w:rPr>
          <w:color w:val="auto"/>
          <w:szCs w:val="22"/>
        </w:rPr>
        <w:t xml:space="preserve">Nevertheless, I saw evidence of use, including at the time I was present, during my site visit in 2020.  </w:t>
      </w:r>
      <w:r w:rsidR="00BE006D">
        <w:rPr>
          <w:color w:val="auto"/>
          <w:szCs w:val="22"/>
        </w:rPr>
        <w:t xml:space="preserve">I agree with the OMA that the lack of notices, until after 2013, was at odds with </w:t>
      </w:r>
      <w:r w:rsidR="008D7D2B">
        <w:rPr>
          <w:color w:val="auto"/>
          <w:szCs w:val="22"/>
        </w:rPr>
        <w:t xml:space="preserve">the claim of trying to prevent use at an earlier date.  Although it was argued that notices were, and would be, removed, </w:t>
      </w:r>
      <w:r w:rsidR="00D7168E">
        <w:rPr>
          <w:color w:val="auto"/>
          <w:szCs w:val="22"/>
        </w:rPr>
        <w:t xml:space="preserve">there remains provision for </w:t>
      </w:r>
      <w:r w:rsidR="00AB26A7">
        <w:rPr>
          <w:color w:val="auto"/>
          <w:szCs w:val="22"/>
        </w:rPr>
        <w:t>dealing with this under</w:t>
      </w:r>
      <w:r w:rsidR="00FB2DFC">
        <w:rPr>
          <w:color w:val="auto"/>
          <w:szCs w:val="22"/>
        </w:rPr>
        <w:t xml:space="preserve"> section 31(5) of the 1980 Act as set out in paragraph </w:t>
      </w:r>
      <w:r w:rsidR="00FB2DFC">
        <w:rPr>
          <w:color w:val="auto"/>
          <w:szCs w:val="22"/>
        </w:rPr>
        <w:fldChar w:fldCharType="begin"/>
      </w:r>
      <w:r w:rsidR="00FB2DFC">
        <w:rPr>
          <w:color w:val="auto"/>
          <w:szCs w:val="22"/>
        </w:rPr>
        <w:instrText xml:space="preserve"> REF _Ref69209252 \r \p \h </w:instrText>
      </w:r>
      <w:r w:rsidR="00FB2DFC">
        <w:rPr>
          <w:color w:val="auto"/>
          <w:szCs w:val="22"/>
        </w:rPr>
      </w:r>
      <w:r w:rsidR="00FB2DFC">
        <w:rPr>
          <w:color w:val="auto"/>
          <w:szCs w:val="22"/>
        </w:rPr>
        <w:fldChar w:fldCharType="separate"/>
      </w:r>
      <w:r w:rsidR="00060AB2">
        <w:rPr>
          <w:color w:val="auto"/>
          <w:szCs w:val="22"/>
        </w:rPr>
        <w:t>5 above</w:t>
      </w:r>
      <w:r w:rsidR="00FB2DFC">
        <w:rPr>
          <w:color w:val="auto"/>
          <w:szCs w:val="22"/>
        </w:rPr>
        <w:fldChar w:fldCharType="end"/>
      </w:r>
      <w:r w:rsidR="00FB2DFC">
        <w:rPr>
          <w:color w:val="auto"/>
          <w:szCs w:val="22"/>
        </w:rPr>
        <w:t>.</w:t>
      </w:r>
    </w:p>
    <w:p w14:paraId="4D92F1F5" w14:textId="0C3B87EA" w:rsidR="00612CB1" w:rsidRDefault="00706536" w:rsidP="00055B63">
      <w:pPr>
        <w:pStyle w:val="Style1"/>
        <w:tabs>
          <w:tab w:val="clear" w:pos="720"/>
        </w:tabs>
        <w:rPr>
          <w:color w:val="auto"/>
          <w:szCs w:val="22"/>
        </w:rPr>
      </w:pPr>
      <w:r>
        <w:rPr>
          <w:color w:val="auto"/>
          <w:szCs w:val="22"/>
        </w:rPr>
        <w:t>A</w:t>
      </w:r>
      <w:r w:rsidR="008E04B9">
        <w:rPr>
          <w:color w:val="auto"/>
          <w:szCs w:val="22"/>
        </w:rPr>
        <w:t xml:space="preserve"> m</w:t>
      </w:r>
      <w:r w:rsidR="00FC53F2" w:rsidRPr="008A040B">
        <w:rPr>
          <w:color w:val="auto"/>
          <w:szCs w:val="22"/>
        </w:rPr>
        <w:t>a</w:t>
      </w:r>
      <w:r w:rsidR="008E04B9">
        <w:rPr>
          <w:color w:val="auto"/>
          <w:szCs w:val="22"/>
        </w:rPr>
        <w:t>in issu</w:t>
      </w:r>
      <w:r w:rsidR="00FC53F2" w:rsidRPr="008A040B">
        <w:rPr>
          <w:color w:val="auto"/>
          <w:szCs w:val="22"/>
        </w:rPr>
        <w:t>e</w:t>
      </w:r>
      <w:r w:rsidR="008E04B9">
        <w:rPr>
          <w:color w:val="auto"/>
          <w:szCs w:val="22"/>
        </w:rPr>
        <w:t xml:space="preserve"> </w:t>
      </w:r>
      <w:r w:rsidR="00641DAC">
        <w:rPr>
          <w:color w:val="auto"/>
          <w:szCs w:val="22"/>
        </w:rPr>
        <w:t xml:space="preserve">raised by the </w:t>
      </w:r>
      <w:r w:rsidR="008E04B9">
        <w:rPr>
          <w:color w:val="auto"/>
          <w:szCs w:val="22"/>
        </w:rPr>
        <w:t>o</w:t>
      </w:r>
      <w:r w:rsidR="00641DAC">
        <w:rPr>
          <w:color w:val="auto"/>
          <w:szCs w:val="22"/>
        </w:rPr>
        <w:t>bjectors related to the breaki</w:t>
      </w:r>
      <w:r w:rsidR="008E04B9">
        <w:rPr>
          <w:color w:val="auto"/>
          <w:szCs w:val="22"/>
        </w:rPr>
        <w:t>n</w:t>
      </w:r>
      <w:r w:rsidR="00641DAC">
        <w:rPr>
          <w:color w:val="auto"/>
          <w:szCs w:val="22"/>
        </w:rPr>
        <w:t>g do</w:t>
      </w:r>
      <w:r w:rsidR="00FC53F2" w:rsidRPr="008A040B">
        <w:rPr>
          <w:color w:val="auto"/>
          <w:szCs w:val="22"/>
        </w:rPr>
        <w:t>w</w:t>
      </w:r>
      <w:r w:rsidR="00641DAC">
        <w:rPr>
          <w:color w:val="auto"/>
          <w:szCs w:val="22"/>
        </w:rPr>
        <w:t xml:space="preserve">n of fencing </w:t>
      </w:r>
      <w:r w:rsidR="00FC53F2" w:rsidRPr="008A040B">
        <w:rPr>
          <w:color w:val="auto"/>
          <w:szCs w:val="22"/>
        </w:rPr>
        <w:t>i</w:t>
      </w:r>
      <w:r w:rsidR="00415A0A">
        <w:rPr>
          <w:color w:val="auto"/>
          <w:szCs w:val="22"/>
        </w:rPr>
        <w:t>n order to a</w:t>
      </w:r>
      <w:r w:rsidR="008E04B9">
        <w:rPr>
          <w:color w:val="auto"/>
          <w:szCs w:val="22"/>
        </w:rPr>
        <w:t>c</w:t>
      </w:r>
      <w:r w:rsidR="00415A0A">
        <w:rPr>
          <w:color w:val="auto"/>
          <w:szCs w:val="22"/>
        </w:rPr>
        <w:t>c</w:t>
      </w:r>
      <w:r w:rsidR="00FC53F2" w:rsidRPr="008A040B">
        <w:rPr>
          <w:color w:val="auto"/>
          <w:szCs w:val="22"/>
        </w:rPr>
        <w:t>e</w:t>
      </w:r>
      <w:r w:rsidR="00415A0A">
        <w:rPr>
          <w:color w:val="auto"/>
          <w:szCs w:val="22"/>
        </w:rPr>
        <w:t>ss th</w:t>
      </w:r>
      <w:r w:rsidR="008E04B9">
        <w:rPr>
          <w:color w:val="auto"/>
          <w:szCs w:val="22"/>
        </w:rPr>
        <w:t xml:space="preserve">e </w:t>
      </w:r>
      <w:r w:rsidR="00415A0A">
        <w:rPr>
          <w:color w:val="auto"/>
          <w:szCs w:val="22"/>
        </w:rPr>
        <w:t>routes.  Although I con</w:t>
      </w:r>
      <w:r w:rsidR="008E04B9">
        <w:rPr>
          <w:color w:val="auto"/>
          <w:szCs w:val="22"/>
        </w:rPr>
        <w:t>s</w:t>
      </w:r>
      <w:r w:rsidR="00415A0A">
        <w:rPr>
          <w:color w:val="auto"/>
          <w:szCs w:val="22"/>
        </w:rPr>
        <w:t xml:space="preserve">ider one of the directors of ORL to be </w:t>
      </w:r>
      <w:r w:rsidR="00937601">
        <w:rPr>
          <w:color w:val="auto"/>
          <w:szCs w:val="22"/>
        </w:rPr>
        <w:t xml:space="preserve">referring to </w:t>
      </w:r>
      <w:r w:rsidR="001050C0">
        <w:rPr>
          <w:color w:val="auto"/>
          <w:szCs w:val="22"/>
        </w:rPr>
        <w:t xml:space="preserve">very recent actions, which he </w:t>
      </w:r>
      <w:r w:rsidR="00561903">
        <w:rPr>
          <w:color w:val="auto"/>
          <w:szCs w:val="22"/>
        </w:rPr>
        <w:t xml:space="preserve">appears to </w:t>
      </w:r>
      <w:r w:rsidR="00FC53F2" w:rsidRPr="008A040B">
        <w:rPr>
          <w:color w:val="auto"/>
          <w:szCs w:val="22"/>
        </w:rPr>
        <w:t>a</w:t>
      </w:r>
      <w:r w:rsidR="001050C0">
        <w:rPr>
          <w:color w:val="auto"/>
          <w:szCs w:val="22"/>
        </w:rPr>
        <w:t>sso</w:t>
      </w:r>
      <w:r w:rsidR="00FC53F2" w:rsidRPr="008A040B">
        <w:rPr>
          <w:color w:val="auto"/>
          <w:szCs w:val="22"/>
        </w:rPr>
        <w:t>c</w:t>
      </w:r>
      <w:r w:rsidR="001050C0">
        <w:rPr>
          <w:color w:val="auto"/>
          <w:szCs w:val="22"/>
        </w:rPr>
        <w:t>i</w:t>
      </w:r>
      <w:r w:rsidR="00FC53F2" w:rsidRPr="008A040B">
        <w:rPr>
          <w:color w:val="auto"/>
          <w:szCs w:val="22"/>
        </w:rPr>
        <w:t>at</w:t>
      </w:r>
      <w:r w:rsidR="001050C0">
        <w:rPr>
          <w:color w:val="auto"/>
          <w:szCs w:val="22"/>
        </w:rPr>
        <w:t xml:space="preserve">e </w:t>
      </w:r>
      <w:r w:rsidR="00FC53F2" w:rsidRPr="008A040B">
        <w:rPr>
          <w:color w:val="auto"/>
          <w:szCs w:val="22"/>
        </w:rPr>
        <w:t>w</w:t>
      </w:r>
      <w:r w:rsidR="001050C0">
        <w:rPr>
          <w:color w:val="auto"/>
          <w:szCs w:val="22"/>
        </w:rPr>
        <w:t>it</w:t>
      </w:r>
      <w:r w:rsidR="00FC53F2" w:rsidRPr="008A040B">
        <w:rPr>
          <w:color w:val="auto"/>
          <w:szCs w:val="22"/>
        </w:rPr>
        <w:t>h</w:t>
      </w:r>
      <w:r w:rsidR="001050C0">
        <w:rPr>
          <w:color w:val="auto"/>
          <w:szCs w:val="22"/>
        </w:rPr>
        <w:t xml:space="preserve"> </w:t>
      </w:r>
      <w:r w:rsidR="00561903">
        <w:rPr>
          <w:color w:val="auto"/>
          <w:szCs w:val="22"/>
        </w:rPr>
        <w:t xml:space="preserve">people </w:t>
      </w:r>
      <w:r w:rsidR="001050C0">
        <w:rPr>
          <w:color w:val="auto"/>
          <w:szCs w:val="22"/>
        </w:rPr>
        <w:t>trying t</w:t>
      </w:r>
      <w:r w:rsidR="00FC53F2" w:rsidRPr="008A040B">
        <w:rPr>
          <w:color w:val="auto"/>
          <w:szCs w:val="22"/>
        </w:rPr>
        <w:t xml:space="preserve">o </w:t>
      </w:r>
      <w:r w:rsidR="00561903">
        <w:rPr>
          <w:color w:val="auto"/>
          <w:szCs w:val="22"/>
        </w:rPr>
        <w:t>pr</w:t>
      </w:r>
      <w:r w:rsidR="00FC53F2" w:rsidRPr="008A040B">
        <w:rPr>
          <w:color w:val="auto"/>
          <w:szCs w:val="22"/>
        </w:rPr>
        <w:t>event</w:t>
      </w:r>
      <w:r w:rsidR="00561903">
        <w:rPr>
          <w:color w:val="auto"/>
          <w:szCs w:val="22"/>
        </w:rPr>
        <w:t xml:space="preserve"> </w:t>
      </w:r>
      <w:r w:rsidR="00FC53F2" w:rsidRPr="008A040B">
        <w:rPr>
          <w:color w:val="auto"/>
          <w:szCs w:val="22"/>
        </w:rPr>
        <w:t>the</w:t>
      </w:r>
      <w:r w:rsidR="00561903">
        <w:rPr>
          <w:color w:val="auto"/>
          <w:szCs w:val="22"/>
        </w:rPr>
        <w:t xml:space="preserve"> development of the land</w:t>
      </w:r>
      <w:r w:rsidR="006905A9">
        <w:rPr>
          <w:color w:val="auto"/>
          <w:szCs w:val="22"/>
        </w:rPr>
        <w:t>,</w:t>
      </w:r>
      <w:r w:rsidR="00561903">
        <w:rPr>
          <w:color w:val="auto"/>
          <w:szCs w:val="22"/>
        </w:rPr>
        <w:t xml:space="preserve"> </w:t>
      </w:r>
      <w:r w:rsidR="00FC53F2" w:rsidRPr="008A040B">
        <w:rPr>
          <w:color w:val="auto"/>
          <w:szCs w:val="22"/>
        </w:rPr>
        <w:t>I</w:t>
      </w:r>
      <w:r w:rsidR="006905A9">
        <w:rPr>
          <w:color w:val="auto"/>
          <w:szCs w:val="22"/>
        </w:rPr>
        <w:t xml:space="preserve"> co</w:t>
      </w:r>
      <w:r w:rsidR="00FC53F2" w:rsidRPr="008A040B">
        <w:rPr>
          <w:color w:val="auto"/>
          <w:szCs w:val="22"/>
        </w:rPr>
        <w:t>n</w:t>
      </w:r>
      <w:r w:rsidR="006905A9">
        <w:rPr>
          <w:color w:val="auto"/>
          <w:szCs w:val="22"/>
        </w:rPr>
        <w:t>s</w:t>
      </w:r>
      <w:r w:rsidR="00FC53F2" w:rsidRPr="008A040B">
        <w:rPr>
          <w:color w:val="auto"/>
          <w:szCs w:val="22"/>
        </w:rPr>
        <w:t>i</w:t>
      </w:r>
      <w:r w:rsidR="006905A9">
        <w:rPr>
          <w:color w:val="auto"/>
          <w:szCs w:val="22"/>
        </w:rPr>
        <w:t>de</w:t>
      </w:r>
      <w:r w:rsidR="00FC53F2" w:rsidRPr="008A040B">
        <w:rPr>
          <w:color w:val="auto"/>
          <w:szCs w:val="22"/>
        </w:rPr>
        <w:t>r</w:t>
      </w:r>
      <w:r w:rsidR="006905A9">
        <w:rPr>
          <w:color w:val="auto"/>
          <w:szCs w:val="22"/>
        </w:rPr>
        <w:t xml:space="preserve"> </w:t>
      </w:r>
      <w:r w:rsidR="00FC53F2" w:rsidRPr="008A040B">
        <w:rPr>
          <w:color w:val="auto"/>
          <w:szCs w:val="22"/>
        </w:rPr>
        <w:t xml:space="preserve">that there is </w:t>
      </w:r>
      <w:r w:rsidR="006905A9">
        <w:rPr>
          <w:color w:val="auto"/>
          <w:szCs w:val="22"/>
        </w:rPr>
        <w:t xml:space="preserve">evidence </w:t>
      </w:r>
      <w:r w:rsidR="00FC53F2" w:rsidRPr="008A040B">
        <w:rPr>
          <w:color w:val="auto"/>
          <w:szCs w:val="22"/>
        </w:rPr>
        <w:t>o</w:t>
      </w:r>
      <w:r w:rsidR="006905A9">
        <w:rPr>
          <w:color w:val="auto"/>
          <w:szCs w:val="22"/>
        </w:rPr>
        <w:t xml:space="preserve">f fencing </w:t>
      </w:r>
      <w:r w:rsidR="00FC53F2" w:rsidRPr="008A040B">
        <w:rPr>
          <w:color w:val="auto"/>
          <w:szCs w:val="22"/>
        </w:rPr>
        <w:t>b</w:t>
      </w:r>
      <w:r w:rsidR="00E248AB">
        <w:rPr>
          <w:color w:val="auto"/>
          <w:szCs w:val="22"/>
        </w:rPr>
        <w:t>e</w:t>
      </w:r>
      <w:r w:rsidR="00FC53F2" w:rsidRPr="008A040B">
        <w:rPr>
          <w:color w:val="auto"/>
          <w:szCs w:val="22"/>
        </w:rPr>
        <w:t>in</w:t>
      </w:r>
      <w:r w:rsidR="00E248AB">
        <w:rPr>
          <w:color w:val="auto"/>
          <w:szCs w:val="22"/>
        </w:rPr>
        <w:t>g broken d</w:t>
      </w:r>
      <w:r w:rsidR="00FC53F2" w:rsidRPr="008A040B">
        <w:rPr>
          <w:color w:val="auto"/>
          <w:szCs w:val="22"/>
        </w:rPr>
        <w:t>o</w:t>
      </w:r>
      <w:r w:rsidR="00E248AB">
        <w:rPr>
          <w:color w:val="auto"/>
          <w:szCs w:val="22"/>
        </w:rPr>
        <w:t>wn</w:t>
      </w:r>
      <w:r w:rsidR="00055B63">
        <w:rPr>
          <w:color w:val="auto"/>
          <w:szCs w:val="22"/>
        </w:rPr>
        <w:t xml:space="preserve"> at earlier times</w:t>
      </w:r>
      <w:r w:rsidR="00E248AB">
        <w:rPr>
          <w:color w:val="auto"/>
          <w:szCs w:val="22"/>
        </w:rPr>
        <w:t>.</w:t>
      </w:r>
      <w:r w:rsidR="00055B63">
        <w:rPr>
          <w:color w:val="auto"/>
          <w:szCs w:val="22"/>
        </w:rPr>
        <w:t xml:space="preserve">  </w:t>
      </w:r>
    </w:p>
    <w:p w14:paraId="2C382507" w14:textId="77777777" w:rsidR="008C5210" w:rsidRDefault="00612CB1" w:rsidP="00055B63">
      <w:pPr>
        <w:pStyle w:val="Style1"/>
        <w:tabs>
          <w:tab w:val="clear" w:pos="720"/>
        </w:tabs>
        <w:rPr>
          <w:color w:val="auto"/>
          <w:szCs w:val="22"/>
        </w:rPr>
      </w:pPr>
      <w:r>
        <w:rPr>
          <w:color w:val="auto"/>
          <w:szCs w:val="22"/>
        </w:rPr>
        <w:t>The</w:t>
      </w:r>
      <w:r w:rsidR="007C283E">
        <w:rPr>
          <w:color w:val="auto"/>
          <w:szCs w:val="22"/>
        </w:rPr>
        <w:t xml:space="preserve"> main acces</w:t>
      </w:r>
      <w:r w:rsidR="00FC53F2" w:rsidRPr="00055B63">
        <w:rPr>
          <w:color w:val="auto"/>
          <w:szCs w:val="22"/>
        </w:rPr>
        <w:t>s</w:t>
      </w:r>
      <w:r w:rsidR="007C283E">
        <w:rPr>
          <w:color w:val="auto"/>
          <w:szCs w:val="22"/>
        </w:rPr>
        <w:t xml:space="preserve"> gates are at points A1, B, G and N</w:t>
      </w:r>
      <w:r w:rsidR="00921C46">
        <w:rPr>
          <w:color w:val="auto"/>
          <w:szCs w:val="22"/>
        </w:rPr>
        <w:t xml:space="preserve">.  </w:t>
      </w:r>
      <w:r w:rsidR="00FB5FD9">
        <w:rPr>
          <w:color w:val="auto"/>
          <w:szCs w:val="22"/>
        </w:rPr>
        <w:t xml:space="preserve">In relation to point A1 </w:t>
      </w:r>
      <w:r w:rsidR="005E0C6E">
        <w:rPr>
          <w:color w:val="auto"/>
          <w:szCs w:val="22"/>
        </w:rPr>
        <w:t>t</w:t>
      </w:r>
      <w:r w:rsidR="00FC53F2" w:rsidRPr="00055B63">
        <w:rPr>
          <w:color w:val="auto"/>
          <w:szCs w:val="22"/>
        </w:rPr>
        <w:t>h</w:t>
      </w:r>
      <w:r w:rsidR="005E0C6E">
        <w:rPr>
          <w:color w:val="auto"/>
          <w:szCs w:val="22"/>
        </w:rPr>
        <w:t>e objectors suggested t</w:t>
      </w:r>
      <w:r w:rsidR="00FC53F2" w:rsidRPr="00055B63">
        <w:rPr>
          <w:color w:val="auto"/>
          <w:szCs w:val="22"/>
        </w:rPr>
        <w:t>ha</w:t>
      </w:r>
      <w:r w:rsidR="005E0C6E">
        <w:rPr>
          <w:color w:val="auto"/>
          <w:szCs w:val="22"/>
        </w:rPr>
        <w:t>t it wou</w:t>
      </w:r>
      <w:r w:rsidR="00FC53F2" w:rsidRPr="00055B63">
        <w:rPr>
          <w:color w:val="auto"/>
          <w:szCs w:val="22"/>
        </w:rPr>
        <w:t>l</w:t>
      </w:r>
      <w:r w:rsidR="005E0C6E">
        <w:rPr>
          <w:color w:val="auto"/>
          <w:szCs w:val="22"/>
        </w:rPr>
        <w:t xml:space="preserve">d </w:t>
      </w:r>
      <w:r w:rsidR="00FC53F2" w:rsidRPr="00055B63">
        <w:rPr>
          <w:color w:val="auto"/>
          <w:szCs w:val="22"/>
        </w:rPr>
        <w:t>n</w:t>
      </w:r>
      <w:r w:rsidR="005E0C6E">
        <w:rPr>
          <w:color w:val="auto"/>
          <w:szCs w:val="22"/>
        </w:rPr>
        <w:t>ot have been possible to walk through, a</w:t>
      </w:r>
      <w:r w:rsidR="00FC53F2" w:rsidRPr="00055B63">
        <w:rPr>
          <w:color w:val="auto"/>
          <w:szCs w:val="22"/>
        </w:rPr>
        <w:t>s i</w:t>
      </w:r>
      <w:r w:rsidR="005E0C6E">
        <w:rPr>
          <w:color w:val="auto"/>
          <w:szCs w:val="22"/>
        </w:rPr>
        <w:t xml:space="preserve">t was locked, </w:t>
      </w:r>
      <w:r w:rsidR="00C7505B">
        <w:rPr>
          <w:color w:val="auto"/>
          <w:szCs w:val="22"/>
        </w:rPr>
        <w:t>a</w:t>
      </w:r>
      <w:r w:rsidR="00FC53F2" w:rsidRPr="00055B63">
        <w:rPr>
          <w:color w:val="auto"/>
          <w:szCs w:val="22"/>
        </w:rPr>
        <w:t>n</w:t>
      </w:r>
      <w:r w:rsidR="00C7505B">
        <w:rPr>
          <w:color w:val="auto"/>
          <w:szCs w:val="22"/>
        </w:rPr>
        <w:t>d</w:t>
      </w:r>
      <w:r w:rsidR="00FC53F2" w:rsidRPr="00055B63">
        <w:rPr>
          <w:color w:val="auto"/>
          <w:szCs w:val="22"/>
        </w:rPr>
        <w:t xml:space="preserve"> </w:t>
      </w:r>
      <w:r w:rsidR="00C7505B">
        <w:rPr>
          <w:color w:val="auto"/>
          <w:szCs w:val="22"/>
        </w:rPr>
        <w:t>that th</w:t>
      </w:r>
      <w:r w:rsidR="00FC53F2" w:rsidRPr="00055B63">
        <w:rPr>
          <w:color w:val="auto"/>
          <w:szCs w:val="22"/>
        </w:rPr>
        <w:t>e</w:t>
      </w:r>
      <w:r w:rsidR="00C7505B">
        <w:rPr>
          <w:color w:val="auto"/>
          <w:szCs w:val="22"/>
        </w:rPr>
        <w:t xml:space="preserve"> </w:t>
      </w:r>
      <w:r w:rsidR="00FC53F2" w:rsidRPr="00055B63">
        <w:rPr>
          <w:color w:val="auto"/>
          <w:szCs w:val="22"/>
        </w:rPr>
        <w:t>ve</w:t>
      </w:r>
      <w:r w:rsidR="00C7505B">
        <w:rPr>
          <w:color w:val="auto"/>
          <w:szCs w:val="22"/>
        </w:rPr>
        <w:t>getatio</w:t>
      </w:r>
      <w:r w:rsidR="00FC53F2" w:rsidRPr="00055B63">
        <w:rPr>
          <w:color w:val="auto"/>
          <w:szCs w:val="22"/>
        </w:rPr>
        <w:t>n</w:t>
      </w:r>
      <w:r w:rsidR="00C7505B">
        <w:rPr>
          <w:color w:val="auto"/>
          <w:szCs w:val="22"/>
        </w:rPr>
        <w:t xml:space="preserve"> to th</w:t>
      </w:r>
      <w:r w:rsidR="00FC53F2" w:rsidRPr="00055B63">
        <w:rPr>
          <w:color w:val="auto"/>
          <w:szCs w:val="22"/>
        </w:rPr>
        <w:t>e</w:t>
      </w:r>
      <w:r w:rsidR="00C7505B">
        <w:rPr>
          <w:color w:val="auto"/>
          <w:szCs w:val="22"/>
        </w:rPr>
        <w:t xml:space="preserve"> </w:t>
      </w:r>
      <w:r w:rsidR="00FC53F2" w:rsidRPr="00055B63">
        <w:rPr>
          <w:color w:val="auto"/>
          <w:szCs w:val="22"/>
        </w:rPr>
        <w:t>s</w:t>
      </w:r>
      <w:r w:rsidR="00C7505B">
        <w:rPr>
          <w:color w:val="auto"/>
          <w:szCs w:val="22"/>
        </w:rPr>
        <w:t>id</w:t>
      </w:r>
      <w:r w:rsidR="00FC53F2" w:rsidRPr="00055B63">
        <w:rPr>
          <w:color w:val="auto"/>
          <w:szCs w:val="22"/>
        </w:rPr>
        <w:t>e</w:t>
      </w:r>
      <w:r w:rsidR="00C7505B">
        <w:rPr>
          <w:color w:val="auto"/>
          <w:szCs w:val="22"/>
        </w:rPr>
        <w:t xml:space="preserve"> would have p</w:t>
      </w:r>
      <w:r w:rsidR="00FC53F2" w:rsidRPr="00055B63">
        <w:rPr>
          <w:color w:val="auto"/>
          <w:szCs w:val="22"/>
        </w:rPr>
        <w:t>r</w:t>
      </w:r>
      <w:r w:rsidR="00C7505B">
        <w:rPr>
          <w:color w:val="auto"/>
          <w:szCs w:val="22"/>
        </w:rPr>
        <w:t xml:space="preserve">evented </w:t>
      </w:r>
      <w:r w:rsidR="00F65BD7">
        <w:rPr>
          <w:color w:val="auto"/>
          <w:szCs w:val="22"/>
        </w:rPr>
        <w:t>people from by-pa</w:t>
      </w:r>
      <w:r w:rsidR="00FC53F2" w:rsidRPr="00055B63">
        <w:rPr>
          <w:color w:val="auto"/>
          <w:szCs w:val="22"/>
        </w:rPr>
        <w:t>s</w:t>
      </w:r>
      <w:r w:rsidR="00F65BD7">
        <w:rPr>
          <w:color w:val="auto"/>
          <w:szCs w:val="22"/>
        </w:rPr>
        <w:t>sing</w:t>
      </w:r>
      <w:r w:rsidR="00E617C2">
        <w:rPr>
          <w:color w:val="auto"/>
          <w:szCs w:val="22"/>
        </w:rPr>
        <w:t xml:space="preserve"> the gate</w:t>
      </w:r>
      <w:r w:rsidR="00FC53F2" w:rsidRPr="00055B63">
        <w:rPr>
          <w:color w:val="auto"/>
          <w:szCs w:val="22"/>
        </w:rPr>
        <w:t>.  Th</w:t>
      </w:r>
      <w:r w:rsidR="00E617C2">
        <w:rPr>
          <w:color w:val="auto"/>
          <w:szCs w:val="22"/>
        </w:rPr>
        <w:t xml:space="preserve">is </w:t>
      </w:r>
      <w:r w:rsidR="00943627">
        <w:rPr>
          <w:color w:val="auto"/>
          <w:szCs w:val="22"/>
        </w:rPr>
        <w:t xml:space="preserve">argument </w:t>
      </w:r>
      <w:r w:rsidR="00E617C2">
        <w:rPr>
          <w:color w:val="auto"/>
          <w:szCs w:val="22"/>
        </w:rPr>
        <w:t xml:space="preserve">did not stand up to </w:t>
      </w:r>
      <w:r w:rsidR="00943627">
        <w:rPr>
          <w:color w:val="auto"/>
          <w:szCs w:val="22"/>
        </w:rPr>
        <w:t xml:space="preserve">the </w:t>
      </w:r>
      <w:r w:rsidR="00FC53F2" w:rsidRPr="00055B63">
        <w:rPr>
          <w:color w:val="auto"/>
          <w:szCs w:val="22"/>
        </w:rPr>
        <w:t>cl</w:t>
      </w:r>
      <w:r w:rsidR="00943627">
        <w:rPr>
          <w:color w:val="auto"/>
          <w:szCs w:val="22"/>
        </w:rPr>
        <w:t>e</w:t>
      </w:r>
      <w:r w:rsidR="00FC53F2" w:rsidRPr="00055B63">
        <w:rPr>
          <w:color w:val="auto"/>
          <w:szCs w:val="22"/>
        </w:rPr>
        <w:t>a</w:t>
      </w:r>
      <w:r w:rsidR="00943627">
        <w:rPr>
          <w:color w:val="auto"/>
          <w:szCs w:val="22"/>
        </w:rPr>
        <w:t xml:space="preserve">r evidence </w:t>
      </w:r>
      <w:r w:rsidR="00FC53F2" w:rsidRPr="00055B63">
        <w:rPr>
          <w:color w:val="auto"/>
          <w:szCs w:val="22"/>
        </w:rPr>
        <w:t xml:space="preserve">of </w:t>
      </w:r>
      <w:r w:rsidR="00943627">
        <w:rPr>
          <w:color w:val="auto"/>
          <w:szCs w:val="22"/>
        </w:rPr>
        <w:t>t</w:t>
      </w:r>
      <w:r w:rsidR="00FC53F2" w:rsidRPr="00055B63">
        <w:rPr>
          <w:color w:val="auto"/>
          <w:szCs w:val="22"/>
        </w:rPr>
        <w:t>he</w:t>
      </w:r>
      <w:r w:rsidR="00943627">
        <w:rPr>
          <w:color w:val="auto"/>
          <w:szCs w:val="22"/>
        </w:rPr>
        <w:t xml:space="preserve"> Farm Manager, who used this area for access a</w:t>
      </w:r>
      <w:r w:rsidR="00FC53F2" w:rsidRPr="00055B63">
        <w:rPr>
          <w:color w:val="auto"/>
          <w:szCs w:val="22"/>
        </w:rPr>
        <w:t>n</w:t>
      </w:r>
      <w:r w:rsidR="00943627">
        <w:rPr>
          <w:color w:val="auto"/>
          <w:szCs w:val="22"/>
        </w:rPr>
        <w:t xml:space="preserve">d indicated that </w:t>
      </w:r>
      <w:r w:rsidR="008C5210">
        <w:rPr>
          <w:color w:val="auto"/>
          <w:szCs w:val="22"/>
        </w:rPr>
        <w:t xml:space="preserve">he did not find this </w:t>
      </w:r>
      <w:r w:rsidR="00FC53F2" w:rsidRPr="00055B63">
        <w:rPr>
          <w:color w:val="auto"/>
          <w:szCs w:val="22"/>
        </w:rPr>
        <w:t>g</w:t>
      </w:r>
      <w:r w:rsidR="008C5210">
        <w:rPr>
          <w:color w:val="auto"/>
          <w:szCs w:val="22"/>
        </w:rPr>
        <w:t>at</w:t>
      </w:r>
      <w:r w:rsidR="00FC53F2" w:rsidRPr="00055B63">
        <w:rPr>
          <w:color w:val="auto"/>
          <w:szCs w:val="22"/>
        </w:rPr>
        <w:t>e</w:t>
      </w:r>
      <w:r w:rsidR="008C5210">
        <w:rPr>
          <w:color w:val="auto"/>
          <w:szCs w:val="22"/>
        </w:rPr>
        <w:t xml:space="preserve"> locked.  </w:t>
      </w:r>
    </w:p>
    <w:p w14:paraId="269DA029" w14:textId="37E57F19" w:rsidR="00863C2C" w:rsidRDefault="007B4EFB" w:rsidP="00055B63">
      <w:pPr>
        <w:pStyle w:val="Style1"/>
        <w:tabs>
          <w:tab w:val="clear" w:pos="720"/>
        </w:tabs>
        <w:rPr>
          <w:color w:val="auto"/>
          <w:szCs w:val="22"/>
        </w:rPr>
      </w:pPr>
      <w:r>
        <w:rPr>
          <w:color w:val="auto"/>
          <w:szCs w:val="22"/>
        </w:rPr>
        <w:t>Ho</w:t>
      </w:r>
      <w:r w:rsidR="00FC53F2" w:rsidRPr="00055B63">
        <w:rPr>
          <w:color w:val="auto"/>
          <w:szCs w:val="22"/>
        </w:rPr>
        <w:t>w</w:t>
      </w:r>
      <w:r>
        <w:rPr>
          <w:color w:val="auto"/>
          <w:szCs w:val="22"/>
        </w:rPr>
        <w:t xml:space="preserve">ever, </w:t>
      </w:r>
      <w:r w:rsidR="001F5C6F">
        <w:rPr>
          <w:color w:val="auto"/>
          <w:szCs w:val="22"/>
        </w:rPr>
        <w:t>t</w:t>
      </w:r>
      <w:r>
        <w:rPr>
          <w:color w:val="auto"/>
          <w:szCs w:val="22"/>
        </w:rPr>
        <w:t>hi</w:t>
      </w:r>
      <w:r w:rsidR="00FC53F2" w:rsidRPr="00055B63">
        <w:rPr>
          <w:color w:val="auto"/>
          <w:szCs w:val="22"/>
        </w:rPr>
        <w:t>s</w:t>
      </w:r>
      <w:r w:rsidR="001F5C6F">
        <w:rPr>
          <w:color w:val="auto"/>
          <w:szCs w:val="22"/>
        </w:rPr>
        <w:t xml:space="preserve"> f</w:t>
      </w:r>
      <w:r w:rsidR="00FC53F2" w:rsidRPr="00055B63">
        <w:rPr>
          <w:color w:val="auto"/>
          <w:szCs w:val="22"/>
        </w:rPr>
        <w:t>a</w:t>
      </w:r>
      <w:r w:rsidR="001F5C6F">
        <w:rPr>
          <w:color w:val="auto"/>
          <w:szCs w:val="22"/>
        </w:rPr>
        <w:t>ir an</w:t>
      </w:r>
      <w:r w:rsidR="00FC53F2" w:rsidRPr="00055B63">
        <w:rPr>
          <w:color w:val="auto"/>
          <w:szCs w:val="22"/>
        </w:rPr>
        <w:t>d</w:t>
      </w:r>
      <w:r w:rsidR="001F5C6F">
        <w:rPr>
          <w:color w:val="auto"/>
          <w:szCs w:val="22"/>
        </w:rPr>
        <w:t xml:space="preserve"> reliable </w:t>
      </w:r>
      <w:r w:rsidR="00DA7EC8">
        <w:rPr>
          <w:color w:val="auto"/>
          <w:szCs w:val="22"/>
        </w:rPr>
        <w:t xml:space="preserve">evidence also </w:t>
      </w:r>
      <w:r w:rsidR="00D57A3A">
        <w:rPr>
          <w:color w:val="auto"/>
          <w:szCs w:val="22"/>
        </w:rPr>
        <w:t>prov</w:t>
      </w:r>
      <w:r w:rsidR="00FC53F2" w:rsidRPr="00055B63">
        <w:rPr>
          <w:color w:val="auto"/>
          <w:szCs w:val="22"/>
        </w:rPr>
        <w:t>i</w:t>
      </w:r>
      <w:r w:rsidR="00D57A3A">
        <w:rPr>
          <w:color w:val="auto"/>
          <w:szCs w:val="22"/>
        </w:rPr>
        <w:t xml:space="preserve">ded evidence </w:t>
      </w:r>
      <w:r w:rsidR="00FC53F2" w:rsidRPr="00055B63">
        <w:rPr>
          <w:color w:val="auto"/>
          <w:szCs w:val="22"/>
        </w:rPr>
        <w:t>th</w:t>
      </w:r>
      <w:r w:rsidR="00D57A3A">
        <w:rPr>
          <w:color w:val="auto"/>
          <w:szCs w:val="22"/>
        </w:rPr>
        <w:t>at</w:t>
      </w:r>
      <w:r w:rsidR="00FC53F2" w:rsidRPr="00055B63">
        <w:rPr>
          <w:color w:val="auto"/>
          <w:szCs w:val="22"/>
        </w:rPr>
        <w:t xml:space="preserve"> the</w:t>
      </w:r>
      <w:r w:rsidR="00D57A3A">
        <w:rPr>
          <w:color w:val="auto"/>
          <w:szCs w:val="22"/>
        </w:rPr>
        <w:t xml:space="preserve"> gate at point B was padlock</w:t>
      </w:r>
      <w:r w:rsidR="001F018F">
        <w:rPr>
          <w:color w:val="auto"/>
          <w:szCs w:val="22"/>
        </w:rPr>
        <w:t>ed</w:t>
      </w:r>
      <w:r w:rsidR="00D57A3A">
        <w:rPr>
          <w:color w:val="auto"/>
          <w:szCs w:val="22"/>
        </w:rPr>
        <w:t xml:space="preserve">, with </w:t>
      </w:r>
      <w:r w:rsidR="00872151">
        <w:rPr>
          <w:color w:val="auto"/>
          <w:szCs w:val="22"/>
        </w:rPr>
        <w:t>the publ</w:t>
      </w:r>
      <w:r w:rsidR="00FC53F2" w:rsidRPr="00055B63">
        <w:rPr>
          <w:color w:val="auto"/>
          <w:szCs w:val="22"/>
        </w:rPr>
        <w:t>i</w:t>
      </w:r>
      <w:r w:rsidR="00872151">
        <w:rPr>
          <w:color w:val="auto"/>
          <w:szCs w:val="22"/>
        </w:rPr>
        <w:t>c accessi</w:t>
      </w:r>
      <w:r w:rsidR="00FC53F2" w:rsidRPr="00055B63">
        <w:rPr>
          <w:color w:val="auto"/>
          <w:szCs w:val="22"/>
        </w:rPr>
        <w:t>n</w:t>
      </w:r>
      <w:r w:rsidR="00872151">
        <w:rPr>
          <w:color w:val="auto"/>
          <w:szCs w:val="22"/>
        </w:rPr>
        <w:t>g the l</w:t>
      </w:r>
      <w:r w:rsidR="00FC53F2" w:rsidRPr="00055B63">
        <w:rPr>
          <w:color w:val="auto"/>
          <w:szCs w:val="22"/>
        </w:rPr>
        <w:t>an</w:t>
      </w:r>
      <w:r w:rsidR="00872151">
        <w:rPr>
          <w:color w:val="auto"/>
          <w:szCs w:val="22"/>
        </w:rPr>
        <w:t>d</w:t>
      </w:r>
      <w:r w:rsidR="00FC53F2" w:rsidRPr="00055B63">
        <w:rPr>
          <w:color w:val="auto"/>
          <w:szCs w:val="22"/>
        </w:rPr>
        <w:t xml:space="preserve"> </w:t>
      </w:r>
      <w:r w:rsidR="00872151">
        <w:rPr>
          <w:color w:val="auto"/>
          <w:szCs w:val="22"/>
        </w:rPr>
        <w:t>t</w:t>
      </w:r>
      <w:r w:rsidR="00FC53F2" w:rsidRPr="00055B63">
        <w:rPr>
          <w:color w:val="auto"/>
          <w:szCs w:val="22"/>
        </w:rPr>
        <w:t>o the</w:t>
      </w:r>
      <w:r w:rsidR="00872151">
        <w:rPr>
          <w:color w:val="auto"/>
          <w:szCs w:val="22"/>
        </w:rPr>
        <w:t xml:space="preserve"> sides of the gate until t</w:t>
      </w:r>
      <w:r w:rsidR="00FC53F2" w:rsidRPr="00055B63">
        <w:rPr>
          <w:color w:val="auto"/>
          <w:szCs w:val="22"/>
        </w:rPr>
        <w:t>h</w:t>
      </w:r>
      <w:r w:rsidR="00872151">
        <w:rPr>
          <w:color w:val="auto"/>
          <w:szCs w:val="22"/>
        </w:rPr>
        <w:t xml:space="preserve">e </w:t>
      </w:r>
      <w:r w:rsidR="00FC53F2" w:rsidRPr="00055B63">
        <w:rPr>
          <w:color w:val="auto"/>
          <w:szCs w:val="22"/>
        </w:rPr>
        <w:t>h</w:t>
      </w:r>
      <w:r w:rsidR="00872151">
        <w:rPr>
          <w:color w:val="auto"/>
          <w:szCs w:val="22"/>
        </w:rPr>
        <w:t>o</w:t>
      </w:r>
      <w:r w:rsidR="00FC53F2" w:rsidRPr="00055B63">
        <w:rPr>
          <w:color w:val="auto"/>
          <w:szCs w:val="22"/>
        </w:rPr>
        <w:t>a</w:t>
      </w:r>
      <w:r w:rsidR="00872151">
        <w:rPr>
          <w:color w:val="auto"/>
          <w:szCs w:val="22"/>
        </w:rPr>
        <w:t>r</w:t>
      </w:r>
      <w:r w:rsidR="00FC53F2" w:rsidRPr="00055B63">
        <w:rPr>
          <w:color w:val="auto"/>
          <w:szCs w:val="22"/>
        </w:rPr>
        <w:t>d</w:t>
      </w:r>
      <w:r w:rsidR="00872151">
        <w:rPr>
          <w:color w:val="auto"/>
          <w:szCs w:val="22"/>
        </w:rPr>
        <w:t>ing was ere</w:t>
      </w:r>
      <w:r w:rsidR="00FC53F2" w:rsidRPr="00055B63">
        <w:rPr>
          <w:color w:val="auto"/>
          <w:szCs w:val="22"/>
        </w:rPr>
        <w:t>c</w:t>
      </w:r>
      <w:r w:rsidR="00872151">
        <w:rPr>
          <w:color w:val="auto"/>
          <w:szCs w:val="22"/>
        </w:rPr>
        <w:t>ted i</w:t>
      </w:r>
      <w:r w:rsidR="00FC53F2" w:rsidRPr="00055B63">
        <w:rPr>
          <w:color w:val="auto"/>
          <w:szCs w:val="22"/>
        </w:rPr>
        <w:t>n</w:t>
      </w:r>
      <w:r w:rsidR="00872151">
        <w:rPr>
          <w:color w:val="auto"/>
          <w:szCs w:val="22"/>
        </w:rPr>
        <w:t xml:space="preserve"> 2013.</w:t>
      </w:r>
      <w:r w:rsidR="00782932">
        <w:rPr>
          <w:color w:val="auto"/>
          <w:szCs w:val="22"/>
        </w:rPr>
        <w:t xml:space="preserve">  </w:t>
      </w:r>
      <w:r w:rsidR="00F43B3F">
        <w:rPr>
          <w:color w:val="auto"/>
          <w:szCs w:val="22"/>
        </w:rPr>
        <w:t>T</w:t>
      </w:r>
      <w:r w:rsidR="00572428">
        <w:rPr>
          <w:color w:val="auto"/>
          <w:szCs w:val="22"/>
        </w:rPr>
        <w:t>h</w:t>
      </w:r>
      <w:r w:rsidR="00FC53F2" w:rsidRPr="00055B63">
        <w:rPr>
          <w:color w:val="auto"/>
          <w:szCs w:val="22"/>
        </w:rPr>
        <w:t>e</w:t>
      </w:r>
      <w:r w:rsidR="00572428">
        <w:rPr>
          <w:color w:val="auto"/>
          <w:szCs w:val="22"/>
        </w:rPr>
        <w:t xml:space="preserve"> Fa</w:t>
      </w:r>
      <w:r w:rsidR="00FC53F2" w:rsidRPr="00055B63">
        <w:rPr>
          <w:color w:val="auto"/>
          <w:szCs w:val="22"/>
        </w:rPr>
        <w:t>r</w:t>
      </w:r>
      <w:r w:rsidR="00572428">
        <w:rPr>
          <w:color w:val="auto"/>
          <w:szCs w:val="22"/>
        </w:rPr>
        <w:t>m M</w:t>
      </w:r>
      <w:r w:rsidR="00FC53F2" w:rsidRPr="00055B63">
        <w:rPr>
          <w:color w:val="auto"/>
          <w:szCs w:val="22"/>
        </w:rPr>
        <w:t>an</w:t>
      </w:r>
      <w:r w:rsidR="00572428">
        <w:rPr>
          <w:color w:val="auto"/>
          <w:szCs w:val="22"/>
        </w:rPr>
        <w:t>ager</w:t>
      </w:r>
      <w:r w:rsidR="00782932">
        <w:rPr>
          <w:color w:val="auto"/>
          <w:szCs w:val="22"/>
        </w:rPr>
        <w:t xml:space="preserve"> </w:t>
      </w:r>
      <w:r w:rsidR="00572428">
        <w:rPr>
          <w:color w:val="auto"/>
          <w:szCs w:val="22"/>
        </w:rPr>
        <w:t>wa</w:t>
      </w:r>
      <w:r w:rsidR="00FC53F2" w:rsidRPr="00055B63">
        <w:rPr>
          <w:color w:val="auto"/>
          <w:szCs w:val="22"/>
        </w:rPr>
        <w:t xml:space="preserve">s </w:t>
      </w:r>
      <w:r w:rsidR="00572428">
        <w:rPr>
          <w:color w:val="auto"/>
          <w:szCs w:val="22"/>
        </w:rPr>
        <w:t xml:space="preserve">aware of people on </w:t>
      </w:r>
      <w:r w:rsidR="00FC53F2" w:rsidRPr="00055B63">
        <w:rPr>
          <w:color w:val="auto"/>
          <w:szCs w:val="22"/>
        </w:rPr>
        <w:t>the land</w:t>
      </w:r>
      <w:r w:rsidR="00572428">
        <w:rPr>
          <w:color w:val="auto"/>
          <w:szCs w:val="22"/>
        </w:rPr>
        <w:t>, s</w:t>
      </w:r>
      <w:r w:rsidR="00FC53F2" w:rsidRPr="00055B63">
        <w:rPr>
          <w:color w:val="auto"/>
          <w:szCs w:val="22"/>
        </w:rPr>
        <w:t>o</w:t>
      </w:r>
      <w:r w:rsidR="00572428">
        <w:rPr>
          <w:color w:val="auto"/>
          <w:szCs w:val="22"/>
        </w:rPr>
        <w:t>m</w:t>
      </w:r>
      <w:r w:rsidR="00FC53F2" w:rsidRPr="00055B63">
        <w:rPr>
          <w:color w:val="auto"/>
          <w:szCs w:val="22"/>
        </w:rPr>
        <w:t>e</w:t>
      </w:r>
      <w:r w:rsidR="00572428">
        <w:rPr>
          <w:color w:val="auto"/>
          <w:szCs w:val="22"/>
        </w:rPr>
        <w:t>time</w:t>
      </w:r>
      <w:r w:rsidR="00FC53F2" w:rsidRPr="00055B63">
        <w:rPr>
          <w:color w:val="auto"/>
          <w:szCs w:val="22"/>
        </w:rPr>
        <w:t>s</w:t>
      </w:r>
      <w:r w:rsidR="00572428">
        <w:rPr>
          <w:color w:val="auto"/>
          <w:szCs w:val="22"/>
        </w:rPr>
        <w:t xml:space="preserve"> </w:t>
      </w:r>
      <w:r w:rsidR="00E6447C">
        <w:rPr>
          <w:color w:val="auto"/>
          <w:szCs w:val="22"/>
        </w:rPr>
        <w:t>on the claimed routes and sometimes i</w:t>
      </w:r>
      <w:r w:rsidR="00FC53F2" w:rsidRPr="00055B63">
        <w:rPr>
          <w:color w:val="auto"/>
          <w:szCs w:val="22"/>
        </w:rPr>
        <w:t>n</w:t>
      </w:r>
      <w:r w:rsidR="00572428">
        <w:rPr>
          <w:color w:val="auto"/>
          <w:szCs w:val="22"/>
        </w:rPr>
        <w:t xml:space="preserve"> </w:t>
      </w:r>
      <w:r w:rsidR="00E6447C">
        <w:rPr>
          <w:color w:val="auto"/>
          <w:szCs w:val="22"/>
        </w:rPr>
        <w:t xml:space="preserve">the middle, on a </w:t>
      </w:r>
      <w:r w:rsidR="00FC53F2" w:rsidRPr="00055B63">
        <w:rPr>
          <w:color w:val="auto"/>
          <w:szCs w:val="22"/>
        </w:rPr>
        <w:t>di</w:t>
      </w:r>
      <w:r w:rsidR="00E6447C">
        <w:rPr>
          <w:color w:val="auto"/>
          <w:szCs w:val="22"/>
        </w:rPr>
        <w:t>a</w:t>
      </w:r>
      <w:r w:rsidR="00FC53F2" w:rsidRPr="00055B63">
        <w:rPr>
          <w:color w:val="auto"/>
          <w:szCs w:val="22"/>
        </w:rPr>
        <w:t>gon</w:t>
      </w:r>
      <w:r w:rsidR="00E6447C">
        <w:rPr>
          <w:color w:val="auto"/>
          <w:szCs w:val="22"/>
        </w:rPr>
        <w:t xml:space="preserve">al </w:t>
      </w:r>
      <w:r w:rsidR="00332C93">
        <w:rPr>
          <w:color w:val="auto"/>
          <w:szCs w:val="22"/>
        </w:rPr>
        <w:t xml:space="preserve">between points I and C.  </w:t>
      </w:r>
    </w:p>
    <w:p w14:paraId="425FC60E" w14:textId="648D85DF" w:rsidR="008E626D" w:rsidRDefault="00EC36FB" w:rsidP="00055B63">
      <w:pPr>
        <w:pStyle w:val="Style1"/>
        <w:tabs>
          <w:tab w:val="clear" w:pos="720"/>
        </w:tabs>
        <w:rPr>
          <w:color w:val="auto"/>
          <w:szCs w:val="22"/>
        </w:rPr>
      </w:pPr>
      <w:r>
        <w:rPr>
          <w:color w:val="auto"/>
          <w:szCs w:val="22"/>
        </w:rPr>
        <w:t>A</w:t>
      </w:r>
      <w:r w:rsidR="00863C2C">
        <w:rPr>
          <w:color w:val="auto"/>
          <w:szCs w:val="22"/>
        </w:rPr>
        <w:t xml:space="preserve"> fo</w:t>
      </w:r>
      <w:r w:rsidR="00120522">
        <w:rPr>
          <w:color w:val="auto"/>
          <w:szCs w:val="22"/>
        </w:rPr>
        <w:t>r</w:t>
      </w:r>
      <w:r w:rsidR="00863C2C">
        <w:rPr>
          <w:color w:val="auto"/>
          <w:szCs w:val="22"/>
        </w:rPr>
        <w:t>m</w:t>
      </w:r>
      <w:r w:rsidR="00120522">
        <w:rPr>
          <w:color w:val="auto"/>
          <w:szCs w:val="22"/>
        </w:rPr>
        <w:t>e</w:t>
      </w:r>
      <w:r w:rsidR="00863C2C">
        <w:rPr>
          <w:color w:val="auto"/>
          <w:szCs w:val="22"/>
        </w:rPr>
        <w:t>r o</w:t>
      </w:r>
      <w:r w:rsidR="00120522">
        <w:rPr>
          <w:color w:val="auto"/>
          <w:szCs w:val="22"/>
        </w:rPr>
        <w:t>w</w:t>
      </w:r>
      <w:r w:rsidR="00863C2C">
        <w:rPr>
          <w:color w:val="auto"/>
          <w:szCs w:val="22"/>
        </w:rPr>
        <w:t>n</w:t>
      </w:r>
      <w:r w:rsidR="00120522">
        <w:rPr>
          <w:color w:val="auto"/>
          <w:szCs w:val="22"/>
        </w:rPr>
        <w:t>er</w:t>
      </w:r>
      <w:r w:rsidR="00863C2C">
        <w:rPr>
          <w:color w:val="auto"/>
          <w:szCs w:val="22"/>
        </w:rPr>
        <w:t xml:space="preserve"> </w:t>
      </w:r>
      <w:r w:rsidR="00120522">
        <w:rPr>
          <w:color w:val="auto"/>
          <w:szCs w:val="22"/>
        </w:rPr>
        <w:t>o</w:t>
      </w:r>
      <w:r w:rsidR="00863C2C">
        <w:rPr>
          <w:color w:val="auto"/>
          <w:szCs w:val="22"/>
        </w:rPr>
        <w:t>f the land</w:t>
      </w:r>
      <w:r>
        <w:rPr>
          <w:color w:val="auto"/>
          <w:szCs w:val="22"/>
        </w:rPr>
        <w:t xml:space="preserve">, </w:t>
      </w:r>
      <w:r w:rsidR="001A65F6">
        <w:rPr>
          <w:color w:val="auto"/>
          <w:szCs w:val="22"/>
        </w:rPr>
        <w:t>no</w:t>
      </w:r>
      <w:r>
        <w:rPr>
          <w:color w:val="auto"/>
          <w:szCs w:val="22"/>
        </w:rPr>
        <w:t>w</w:t>
      </w:r>
      <w:r w:rsidR="001A65F6">
        <w:rPr>
          <w:color w:val="auto"/>
          <w:szCs w:val="22"/>
        </w:rPr>
        <w:t xml:space="preserve"> a Di</w:t>
      </w:r>
      <w:r w:rsidR="00863C2C">
        <w:rPr>
          <w:color w:val="auto"/>
          <w:szCs w:val="22"/>
        </w:rPr>
        <w:t>re</w:t>
      </w:r>
      <w:r w:rsidR="001A65F6">
        <w:rPr>
          <w:color w:val="auto"/>
          <w:szCs w:val="22"/>
        </w:rPr>
        <w:t xml:space="preserve">ctor of </w:t>
      </w:r>
      <w:r w:rsidR="00885E27">
        <w:rPr>
          <w:color w:val="auto"/>
          <w:szCs w:val="22"/>
        </w:rPr>
        <w:t>ORL</w:t>
      </w:r>
      <w:r w:rsidR="00EC0530">
        <w:rPr>
          <w:color w:val="auto"/>
          <w:szCs w:val="22"/>
        </w:rPr>
        <w:t>, i</w:t>
      </w:r>
      <w:r w:rsidR="00885E27">
        <w:rPr>
          <w:color w:val="auto"/>
          <w:szCs w:val="22"/>
        </w:rPr>
        <w:t>nd</w:t>
      </w:r>
      <w:r w:rsidR="00EC0530">
        <w:rPr>
          <w:color w:val="auto"/>
          <w:szCs w:val="22"/>
        </w:rPr>
        <w:t>icated that hi</w:t>
      </w:r>
      <w:r w:rsidR="00885E27">
        <w:rPr>
          <w:color w:val="auto"/>
          <w:szCs w:val="22"/>
        </w:rPr>
        <w:t>s</w:t>
      </w:r>
      <w:r w:rsidR="00EC0530">
        <w:rPr>
          <w:color w:val="auto"/>
          <w:szCs w:val="22"/>
        </w:rPr>
        <w:t xml:space="preserve"> </w:t>
      </w:r>
      <w:r w:rsidR="00885E27">
        <w:rPr>
          <w:color w:val="auto"/>
          <w:szCs w:val="22"/>
        </w:rPr>
        <w:t>fa</w:t>
      </w:r>
      <w:r w:rsidR="00EC0530">
        <w:rPr>
          <w:color w:val="auto"/>
          <w:szCs w:val="22"/>
        </w:rPr>
        <w:t>ther had fa</w:t>
      </w:r>
      <w:r w:rsidR="00885E27">
        <w:rPr>
          <w:color w:val="auto"/>
          <w:szCs w:val="22"/>
        </w:rPr>
        <w:t xml:space="preserve">rmed </w:t>
      </w:r>
      <w:r w:rsidR="00EC0530">
        <w:rPr>
          <w:color w:val="auto"/>
          <w:szCs w:val="22"/>
        </w:rPr>
        <w:t>t</w:t>
      </w:r>
      <w:r w:rsidR="005A590A">
        <w:rPr>
          <w:color w:val="auto"/>
          <w:szCs w:val="22"/>
        </w:rPr>
        <w:t>he</w:t>
      </w:r>
      <w:r w:rsidR="00EC0530">
        <w:rPr>
          <w:color w:val="auto"/>
          <w:szCs w:val="22"/>
        </w:rPr>
        <w:t xml:space="preserve"> </w:t>
      </w:r>
      <w:r w:rsidR="005A590A">
        <w:rPr>
          <w:color w:val="auto"/>
          <w:szCs w:val="22"/>
        </w:rPr>
        <w:t>l</w:t>
      </w:r>
      <w:r w:rsidR="00EC0530">
        <w:rPr>
          <w:color w:val="auto"/>
          <w:szCs w:val="22"/>
        </w:rPr>
        <w:t>an</w:t>
      </w:r>
      <w:r w:rsidR="005A590A">
        <w:rPr>
          <w:color w:val="auto"/>
          <w:szCs w:val="22"/>
        </w:rPr>
        <w:t xml:space="preserve">d, </w:t>
      </w:r>
      <w:r w:rsidR="00EC0530">
        <w:rPr>
          <w:color w:val="auto"/>
          <w:szCs w:val="22"/>
        </w:rPr>
        <w:t>initially as a tenant from the 1950s and as the owner from the 1970s.  H</w:t>
      </w:r>
      <w:r w:rsidR="00D42CF7">
        <w:rPr>
          <w:color w:val="auto"/>
          <w:szCs w:val="22"/>
        </w:rPr>
        <w:t>is fath</w:t>
      </w:r>
      <w:r w:rsidR="00EC0530">
        <w:rPr>
          <w:color w:val="auto"/>
          <w:szCs w:val="22"/>
        </w:rPr>
        <w:t>e</w:t>
      </w:r>
      <w:r w:rsidR="00D42CF7">
        <w:rPr>
          <w:color w:val="auto"/>
          <w:szCs w:val="22"/>
        </w:rPr>
        <w:t>r</w:t>
      </w:r>
      <w:r w:rsidR="00EC0530">
        <w:rPr>
          <w:color w:val="auto"/>
          <w:szCs w:val="22"/>
        </w:rPr>
        <w:t xml:space="preserve"> ran a dairy herd </w:t>
      </w:r>
      <w:r w:rsidR="00FE6A47">
        <w:rPr>
          <w:color w:val="auto"/>
          <w:szCs w:val="22"/>
        </w:rPr>
        <w:t>until a</w:t>
      </w:r>
      <w:r w:rsidR="005B682D">
        <w:rPr>
          <w:color w:val="auto"/>
          <w:szCs w:val="22"/>
        </w:rPr>
        <w:t>bout the e</w:t>
      </w:r>
      <w:r w:rsidR="00FE6A47">
        <w:rPr>
          <w:color w:val="auto"/>
          <w:szCs w:val="22"/>
        </w:rPr>
        <w:t>nd</w:t>
      </w:r>
      <w:r w:rsidR="005B682D">
        <w:rPr>
          <w:color w:val="auto"/>
          <w:szCs w:val="22"/>
        </w:rPr>
        <w:t xml:space="preserve"> of 1975</w:t>
      </w:r>
      <w:r w:rsidR="0060220A">
        <w:rPr>
          <w:color w:val="auto"/>
          <w:szCs w:val="22"/>
        </w:rPr>
        <w:t>, with access to the milking sheds via the route G – H,</w:t>
      </w:r>
      <w:r w:rsidR="005B682D">
        <w:rPr>
          <w:color w:val="auto"/>
          <w:szCs w:val="22"/>
        </w:rPr>
        <w:t xml:space="preserve"> and oc</w:t>
      </w:r>
      <w:r w:rsidR="00120522">
        <w:rPr>
          <w:color w:val="auto"/>
          <w:szCs w:val="22"/>
        </w:rPr>
        <w:t>c</w:t>
      </w:r>
      <w:r w:rsidR="005B682D">
        <w:rPr>
          <w:color w:val="auto"/>
          <w:szCs w:val="22"/>
        </w:rPr>
        <w:t xml:space="preserve">asionally had youngstock on the land until </w:t>
      </w:r>
      <w:r w:rsidR="003D6396">
        <w:rPr>
          <w:color w:val="auto"/>
          <w:szCs w:val="22"/>
        </w:rPr>
        <w:t xml:space="preserve">the early 1980s.  </w:t>
      </w:r>
      <w:r w:rsidR="001E3BE7">
        <w:rPr>
          <w:color w:val="auto"/>
          <w:szCs w:val="22"/>
        </w:rPr>
        <w:t xml:space="preserve">The land was subsequently used for arable crops.  </w:t>
      </w:r>
      <w:r w:rsidR="003D6396">
        <w:rPr>
          <w:color w:val="auto"/>
          <w:szCs w:val="22"/>
        </w:rPr>
        <w:t>He</w:t>
      </w:r>
      <w:r w:rsidR="005B1E76">
        <w:rPr>
          <w:color w:val="auto"/>
          <w:szCs w:val="22"/>
        </w:rPr>
        <w:t xml:space="preserve"> </w:t>
      </w:r>
      <w:r w:rsidR="00120522">
        <w:rPr>
          <w:color w:val="auto"/>
          <w:szCs w:val="22"/>
        </w:rPr>
        <w:t>r</w:t>
      </w:r>
      <w:r w:rsidR="005B1E76">
        <w:rPr>
          <w:color w:val="auto"/>
          <w:szCs w:val="22"/>
        </w:rPr>
        <w:t xml:space="preserve">ecalls </w:t>
      </w:r>
      <w:r w:rsidR="003D6396">
        <w:rPr>
          <w:color w:val="auto"/>
          <w:szCs w:val="22"/>
        </w:rPr>
        <w:t xml:space="preserve">there </w:t>
      </w:r>
      <w:r w:rsidR="005B1E76">
        <w:rPr>
          <w:color w:val="auto"/>
          <w:szCs w:val="22"/>
        </w:rPr>
        <w:t>b</w:t>
      </w:r>
      <w:r w:rsidR="003D6396">
        <w:rPr>
          <w:color w:val="auto"/>
          <w:szCs w:val="22"/>
        </w:rPr>
        <w:t>e</w:t>
      </w:r>
      <w:r w:rsidR="005B1E76">
        <w:rPr>
          <w:color w:val="auto"/>
          <w:szCs w:val="22"/>
        </w:rPr>
        <w:t>ing</w:t>
      </w:r>
      <w:r w:rsidR="003D6396">
        <w:rPr>
          <w:color w:val="auto"/>
          <w:szCs w:val="22"/>
        </w:rPr>
        <w:t xml:space="preserve"> p</w:t>
      </w:r>
      <w:r w:rsidR="00FC53F2" w:rsidRPr="00055B63">
        <w:rPr>
          <w:color w:val="auto"/>
          <w:szCs w:val="22"/>
        </w:rPr>
        <w:t>ro</w:t>
      </w:r>
      <w:r w:rsidR="003D6396">
        <w:rPr>
          <w:color w:val="auto"/>
          <w:szCs w:val="22"/>
        </w:rPr>
        <w:t>ble</w:t>
      </w:r>
      <w:r w:rsidR="00120522">
        <w:rPr>
          <w:color w:val="auto"/>
          <w:szCs w:val="22"/>
        </w:rPr>
        <w:t>m</w:t>
      </w:r>
      <w:r w:rsidR="003D6396">
        <w:rPr>
          <w:color w:val="auto"/>
          <w:szCs w:val="22"/>
        </w:rPr>
        <w:t>s wi</w:t>
      </w:r>
      <w:r w:rsidR="00FC53F2" w:rsidRPr="00055B63">
        <w:rPr>
          <w:color w:val="auto"/>
          <w:szCs w:val="22"/>
        </w:rPr>
        <w:t>t</w:t>
      </w:r>
      <w:r w:rsidR="00120522">
        <w:rPr>
          <w:color w:val="auto"/>
          <w:szCs w:val="22"/>
        </w:rPr>
        <w:t>h</w:t>
      </w:r>
      <w:r w:rsidR="003D6396">
        <w:rPr>
          <w:color w:val="auto"/>
          <w:szCs w:val="22"/>
        </w:rPr>
        <w:t xml:space="preserve"> f</w:t>
      </w:r>
      <w:r w:rsidR="00FC53F2" w:rsidRPr="00055B63">
        <w:rPr>
          <w:color w:val="auto"/>
          <w:szCs w:val="22"/>
        </w:rPr>
        <w:t>en</w:t>
      </w:r>
      <w:r w:rsidR="003D6396">
        <w:rPr>
          <w:color w:val="auto"/>
          <w:szCs w:val="22"/>
        </w:rPr>
        <w:t>cing being cut</w:t>
      </w:r>
      <w:r w:rsidR="005B1E76">
        <w:rPr>
          <w:color w:val="auto"/>
          <w:szCs w:val="22"/>
        </w:rPr>
        <w:t xml:space="preserve">, particularly </w:t>
      </w:r>
      <w:r w:rsidR="003D6396">
        <w:rPr>
          <w:color w:val="auto"/>
          <w:szCs w:val="22"/>
        </w:rPr>
        <w:t>a</w:t>
      </w:r>
      <w:r w:rsidR="005B1E76">
        <w:rPr>
          <w:color w:val="auto"/>
          <w:szCs w:val="22"/>
        </w:rPr>
        <w:t>t poi</w:t>
      </w:r>
      <w:r w:rsidR="003D6396">
        <w:rPr>
          <w:color w:val="auto"/>
          <w:szCs w:val="22"/>
        </w:rPr>
        <w:t>n</w:t>
      </w:r>
      <w:r w:rsidR="005B1E76">
        <w:rPr>
          <w:color w:val="auto"/>
          <w:szCs w:val="22"/>
        </w:rPr>
        <w:t>t G</w:t>
      </w:r>
      <w:r w:rsidR="00575CAC">
        <w:rPr>
          <w:color w:val="auto"/>
          <w:szCs w:val="22"/>
        </w:rPr>
        <w:t>, an</w:t>
      </w:r>
      <w:r w:rsidR="00FC53F2" w:rsidRPr="00055B63">
        <w:rPr>
          <w:color w:val="auto"/>
          <w:szCs w:val="22"/>
        </w:rPr>
        <w:t xml:space="preserve">d </w:t>
      </w:r>
      <w:r w:rsidR="003D6396">
        <w:rPr>
          <w:color w:val="auto"/>
          <w:szCs w:val="22"/>
        </w:rPr>
        <w:t xml:space="preserve">having </w:t>
      </w:r>
      <w:r w:rsidR="00120522">
        <w:rPr>
          <w:color w:val="auto"/>
          <w:szCs w:val="22"/>
        </w:rPr>
        <w:t>t</w:t>
      </w:r>
      <w:r w:rsidR="00FC53F2" w:rsidRPr="00055B63">
        <w:rPr>
          <w:color w:val="auto"/>
          <w:szCs w:val="22"/>
        </w:rPr>
        <w:t xml:space="preserve">o </w:t>
      </w:r>
      <w:r w:rsidR="003D6396">
        <w:rPr>
          <w:color w:val="auto"/>
          <w:szCs w:val="22"/>
        </w:rPr>
        <w:t>b</w:t>
      </w:r>
      <w:r w:rsidR="00FC53F2" w:rsidRPr="00055B63">
        <w:rPr>
          <w:color w:val="auto"/>
          <w:szCs w:val="22"/>
        </w:rPr>
        <w:t>e</w:t>
      </w:r>
      <w:r w:rsidR="00120522">
        <w:rPr>
          <w:color w:val="auto"/>
          <w:szCs w:val="22"/>
        </w:rPr>
        <w:t xml:space="preserve"> </w:t>
      </w:r>
      <w:r w:rsidR="003D6396">
        <w:rPr>
          <w:color w:val="auto"/>
          <w:szCs w:val="22"/>
        </w:rPr>
        <w:t>r</w:t>
      </w:r>
      <w:r w:rsidR="00863C2C">
        <w:rPr>
          <w:color w:val="auto"/>
          <w:szCs w:val="22"/>
        </w:rPr>
        <w:t>e</w:t>
      </w:r>
      <w:r w:rsidR="003D6396">
        <w:rPr>
          <w:color w:val="auto"/>
          <w:szCs w:val="22"/>
        </w:rPr>
        <w:t>p</w:t>
      </w:r>
      <w:r w:rsidR="00863C2C">
        <w:rPr>
          <w:color w:val="auto"/>
          <w:szCs w:val="22"/>
        </w:rPr>
        <w:t>a</w:t>
      </w:r>
      <w:r w:rsidR="003D6396">
        <w:rPr>
          <w:color w:val="auto"/>
          <w:szCs w:val="22"/>
        </w:rPr>
        <w:t xml:space="preserve">ired.  </w:t>
      </w:r>
      <w:r w:rsidR="00575CAC">
        <w:rPr>
          <w:color w:val="auto"/>
          <w:szCs w:val="22"/>
        </w:rPr>
        <w:t>Farming a</w:t>
      </w:r>
      <w:r w:rsidR="00863C2C">
        <w:rPr>
          <w:color w:val="auto"/>
          <w:szCs w:val="22"/>
        </w:rPr>
        <w:t>s</w:t>
      </w:r>
      <w:r w:rsidR="00575CAC">
        <w:rPr>
          <w:color w:val="auto"/>
          <w:szCs w:val="22"/>
        </w:rPr>
        <w:t xml:space="preserve"> a </w:t>
      </w:r>
      <w:r w:rsidR="00FC53F2" w:rsidRPr="00055B63">
        <w:rPr>
          <w:color w:val="auto"/>
          <w:szCs w:val="22"/>
        </w:rPr>
        <w:t>t</w:t>
      </w:r>
      <w:r w:rsidR="00575CAC">
        <w:rPr>
          <w:color w:val="auto"/>
          <w:szCs w:val="22"/>
        </w:rPr>
        <w:t>enan</w:t>
      </w:r>
      <w:r w:rsidR="00FC53F2" w:rsidRPr="00055B63">
        <w:rPr>
          <w:color w:val="auto"/>
          <w:szCs w:val="22"/>
        </w:rPr>
        <w:t>t</w:t>
      </w:r>
      <w:r w:rsidR="00575CAC">
        <w:rPr>
          <w:color w:val="auto"/>
          <w:szCs w:val="22"/>
        </w:rPr>
        <w:t xml:space="preserve"> himse</w:t>
      </w:r>
      <w:r w:rsidR="00FC53F2" w:rsidRPr="00055B63">
        <w:rPr>
          <w:color w:val="auto"/>
          <w:szCs w:val="22"/>
        </w:rPr>
        <w:t>l</w:t>
      </w:r>
      <w:r w:rsidR="00575CAC">
        <w:rPr>
          <w:color w:val="auto"/>
          <w:szCs w:val="22"/>
        </w:rPr>
        <w:t>f in the perio</w:t>
      </w:r>
      <w:r w:rsidR="00FC53F2" w:rsidRPr="00055B63">
        <w:rPr>
          <w:color w:val="auto"/>
          <w:szCs w:val="22"/>
        </w:rPr>
        <w:t xml:space="preserve">d </w:t>
      </w:r>
      <w:r w:rsidR="00AF5A41">
        <w:rPr>
          <w:color w:val="auto"/>
          <w:szCs w:val="22"/>
        </w:rPr>
        <w:t xml:space="preserve">1988 – 2008 </w:t>
      </w:r>
      <w:r w:rsidR="000874F5">
        <w:rPr>
          <w:color w:val="auto"/>
          <w:szCs w:val="22"/>
        </w:rPr>
        <w:t xml:space="preserve">he repaired </w:t>
      </w:r>
      <w:r w:rsidR="00AF5A41">
        <w:rPr>
          <w:color w:val="auto"/>
          <w:szCs w:val="22"/>
        </w:rPr>
        <w:t xml:space="preserve">fencing </w:t>
      </w:r>
      <w:r w:rsidR="008B26D0">
        <w:rPr>
          <w:color w:val="auto"/>
          <w:szCs w:val="22"/>
        </w:rPr>
        <w:t xml:space="preserve">mainly adjacent to the gates </w:t>
      </w:r>
      <w:r w:rsidR="00AF5A41">
        <w:rPr>
          <w:color w:val="auto"/>
          <w:szCs w:val="22"/>
        </w:rPr>
        <w:t>a</w:t>
      </w:r>
      <w:r w:rsidR="008B26D0">
        <w:rPr>
          <w:color w:val="auto"/>
          <w:szCs w:val="22"/>
        </w:rPr>
        <w:t>t point</w:t>
      </w:r>
      <w:r w:rsidR="00AF5A41">
        <w:rPr>
          <w:color w:val="auto"/>
          <w:szCs w:val="22"/>
        </w:rPr>
        <w:t>s</w:t>
      </w:r>
      <w:r w:rsidR="008B26D0">
        <w:rPr>
          <w:color w:val="auto"/>
          <w:szCs w:val="22"/>
        </w:rPr>
        <w:t xml:space="preserve"> B and G but occasionally </w:t>
      </w:r>
      <w:r w:rsidR="00AF5A41">
        <w:rPr>
          <w:color w:val="auto"/>
          <w:szCs w:val="22"/>
        </w:rPr>
        <w:t>a</w:t>
      </w:r>
      <w:r w:rsidR="008B26D0">
        <w:rPr>
          <w:color w:val="auto"/>
          <w:szCs w:val="22"/>
        </w:rPr>
        <w:t>t poi</w:t>
      </w:r>
      <w:r w:rsidR="00AF5A41">
        <w:rPr>
          <w:color w:val="auto"/>
          <w:szCs w:val="22"/>
        </w:rPr>
        <w:t>n</w:t>
      </w:r>
      <w:r w:rsidR="008B26D0">
        <w:rPr>
          <w:color w:val="auto"/>
          <w:szCs w:val="22"/>
        </w:rPr>
        <w:t>t N, which lan</w:t>
      </w:r>
      <w:r w:rsidR="00AF5A41">
        <w:rPr>
          <w:color w:val="auto"/>
          <w:szCs w:val="22"/>
        </w:rPr>
        <w:t>d</w:t>
      </w:r>
      <w:r w:rsidR="008B26D0">
        <w:rPr>
          <w:color w:val="auto"/>
          <w:szCs w:val="22"/>
        </w:rPr>
        <w:t xml:space="preserve"> was</w:t>
      </w:r>
      <w:r w:rsidR="00AF5A41">
        <w:rPr>
          <w:color w:val="auto"/>
          <w:szCs w:val="22"/>
        </w:rPr>
        <w:t xml:space="preserve"> </w:t>
      </w:r>
      <w:r w:rsidR="00077A4F">
        <w:rPr>
          <w:color w:val="auto"/>
          <w:szCs w:val="22"/>
        </w:rPr>
        <w:t xml:space="preserve">in his </w:t>
      </w:r>
      <w:r w:rsidR="001F0EB4">
        <w:rPr>
          <w:color w:val="auto"/>
          <w:szCs w:val="22"/>
        </w:rPr>
        <w:t>brother’s</w:t>
      </w:r>
      <w:r w:rsidR="00077A4F">
        <w:rPr>
          <w:color w:val="auto"/>
          <w:szCs w:val="22"/>
        </w:rPr>
        <w:t xml:space="preserve"> ownership from </w:t>
      </w:r>
      <w:r w:rsidR="008E626D">
        <w:rPr>
          <w:color w:val="auto"/>
          <w:szCs w:val="22"/>
        </w:rPr>
        <w:t xml:space="preserve">1993.  </w:t>
      </w:r>
    </w:p>
    <w:p w14:paraId="0177DFB5" w14:textId="77777777" w:rsidR="00FC53F2" w:rsidRPr="00020177" w:rsidRDefault="00FC53F2" w:rsidP="00020177">
      <w:pPr>
        <w:pStyle w:val="Heading6blackfont"/>
        <w:spacing w:before="120"/>
        <w:rPr>
          <w:i/>
          <w:color w:val="auto"/>
        </w:rPr>
      </w:pPr>
      <w:r w:rsidRPr="00020177">
        <w:rPr>
          <w:i/>
          <w:color w:val="auto"/>
        </w:rPr>
        <w:t>Evidence of use</w:t>
      </w:r>
    </w:p>
    <w:p w14:paraId="7557C7DB" w14:textId="3924F655" w:rsidR="00104AAA" w:rsidRPr="00104AAA" w:rsidRDefault="00FC53F2" w:rsidP="008B4960">
      <w:pPr>
        <w:pStyle w:val="Style1"/>
        <w:tabs>
          <w:tab w:val="clear" w:pos="720"/>
        </w:tabs>
        <w:rPr>
          <w:color w:val="7030A0"/>
          <w:szCs w:val="22"/>
        </w:rPr>
      </w:pPr>
      <w:r w:rsidRPr="00F67A93">
        <w:rPr>
          <w:color w:val="auto"/>
          <w:szCs w:val="22"/>
        </w:rPr>
        <w:t>The evidence of use arises from the user evidence forms (“UEFs”) submitted in connection with the application</w:t>
      </w:r>
      <w:r w:rsidR="000C3D42" w:rsidRPr="00F67A93">
        <w:rPr>
          <w:color w:val="auto"/>
          <w:szCs w:val="22"/>
        </w:rPr>
        <w:t>s</w:t>
      </w:r>
      <w:r w:rsidRPr="00F67A93">
        <w:rPr>
          <w:color w:val="auto"/>
          <w:szCs w:val="22"/>
        </w:rPr>
        <w:t xml:space="preserve">, </w:t>
      </w:r>
      <w:r w:rsidR="00F67A93" w:rsidRPr="00CE5B1A">
        <w:rPr>
          <w:color w:val="auto"/>
          <w:szCs w:val="22"/>
        </w:rPr>
        <w:t>interviews undertaken by th</w:t>
      </w:r>
      <w:r w:rsidRPr="00CE5B1A">
        <w:rPr>
          <w:color w:val="auto"/>
          <w:szCs w:val="22"/>
        </w:rPr>
        <w:t>e</w:t>
      </w:r>
      <w:r w:rsidR="00F67A93" w:rsidRPr="00CE5B1A">
        <w:rPr>
          <w:color w:val="auto"/>
          <w:szCs w:val="22"/>
        </w:rPr>
        <w:t xml:space="preserve"> OMA </w:t>
      </w:r>
      <w:r w:rsidRPr="00CE5B1A">
        <w:rPr>
          <w:color w:val="auto"/>
          <w:szCs w:val="22"/>
        </w:rPr>
        <w:t xml:space="preserve">and evidence given to the Inquiry.  I </w:t>
      </w:r>
      <w:r w:rsidR="00C150C3" w:rsidRPr="00CE5B1A">
        <w:rPr>
          <w:color w:val="auto"/>
          <w:szCs w:val="22"/>
        </w:rPr>
        <w:t>found th</w:t>
      </w:r>
      <w:r w:rsidRPr="00CE5B1A">
        <w:rPr>
          <w:color w:val="auto"/>
          <w:szCs w:val="22"/>
        </w:rPr>
        <w:t>e</w:t>
      </w:r>
      <w:r w:rsidR="00C150C3" w:rsidRPr="00CE5B1A">
        <w:rPr>
          <w:color w:val="auto"/>
          <w:szCs w:val="22"/>
        </w:rPr>
        <w:t xml:space="preserve"> </w:t>
      </w:r>
      <w:r w:rsidRPr="00CE5B1A">
        <w:rPr>
          <w:color w:val="auto"/>
          <w:szCs w:val="22"/>
        </w:rPr>
        <w:t>e</w:t>
      </w:r>
      <w:r w:rsidR="00C150C3" w:rsidRPr="00CE5B1A">
        <w:rPr>
          <w:color w:val="auto"/>
          <w:szCs w:val="22"/>
        </w:rPr>
        <w:t xml:space="preserve">vidence </w:t>
      </w:r>
      <w:r w:rsidR="00E941E6" w:rsidRPr="00CE5B1A">
        <w:rPr>
          <w:color w:val="auto"/>
          <w:szCs w:val="22"/>
        </w:rPr>
        <w:t xml:space="preserve">I heard </w:t>
      </w:r>
      <w:r w:rsidRPr="00CE5B1A">
        <w:rPr>
          <w:color w:val="auto"/>
          <w:szCs w:val="22"/>
        </w:rPr>
        <w:t>t</w:t>
      </w:r>
      <w:r w:rsidR="00C24151" w:rsidRPr="00CE5B1A">
        <w:rPr>
          <w:color w:val="auto"/>
          <w:szCs w:val="22"/>
        </w:rPr>
        <w:t>o b</w:t>
      </w:r>
      <w:r w:rsidR="00C150C3" w:rsidRPr="00CE5B1A">
        <w:rPr>
          <w:color w:val="auto"/>
          <w:szCs w:val="22"/>
        </w:rPr>
        <w:t>e</w:t>
      </w:r>
      <w:r w:rsidR="00C24151" w:rsidRPr="00CE5B1A">
        <w:rPr>
          <w:color w:val="auto"/>
          <w:szCs w:val="22"/>
        </w:rPr>
        <w:t xml:space="preserve"> re</w:t>
      </w:r>
      <w:r w:rsidR="00C150C3" w:rsidRPr="00CE5B1A">
        <w:rPr>
          <w:color w:val="auto"/>
          <w:szCs w:val="22"/>
        </w:rPr>
        <w:t>l</w:t>
      </w:r>
      <w:r w:rsidR="00C24151" w:rsidRPr="00CE5B1A">
        <w:rPr>
          <w:color w:val="auto"/>
          <w:szCs w:val="22"/>
        </w:rPr>
        <w:t xml:space="preserve">iable </w:t>
      </w:r>
      <w:r w:rsidR="00E941E6" w:rsidRPr="00CE5B1A">
        <w:rPr>
          <w:color w:val="auto"/>
          <w:szCs w:val="22"/>
        </w:rPr>
        <w:t>and the claimed use entirely understandable</w:t>
      </w:r>
      <w:r w:rsidR="00CE5B1A">
        <w:rPr>
          <w:color w:val="auto"/>
          <w:szCs w:val="22"/>
        </w:rPr>
        <w:t xml:space="preserve">, reflecting what may be expected in an </w:t>
      </w:r>
      <w:r w:rsidR="00CE5B1A">
        <w:rPr>
          <w:color w:val="auto"/>
          <w:szCs w:val="22"/>
        </w:rPr>
        <w:lastRenderedPageBreak/>
        <w:t xml:space="preserve">urban fringe area, </w:t>
      </w:r>
      <w:r w:rsidR="00AC68B8" w:rsidRPr="00CE5B1A">
        <w:rPr>
          <w:color w:val="auto"/>
          <w:szCs w:val="22"/>
        </w:rPr>
        <w:t>walking dogs and/or children</w:t>
      </w:r>
      <w:r w:rsidR="00AC68B8">
        <w:rPr>
          <w:color w:val="auto"/>
          <w:szCs w:val="22"/>
        </w:rPr>
        <w:t>, in this case particularly to and from school</w:t>
      </w:r>
      <w:r w:rsidR="006C4ABB">
        <w:rPr>
          <w:color w:val="auto"/>
          <w:szCs w:val="22"/>
        </w:rPr>
        <w:t>,</w:t>
      </w:r>
      <w:r w:rsidR="00685C12">
        <w:rPr>
          <w:color w:val="auto"/>
          <w:szCs w:val="22"/>
        </w:rPr>
        <w:t xml:space="preserve"> </w:t>
      </w:r>
      <w:r w:rsidR="00873309">
        <w:rPr>
          <w:color w:val="auto"/>
          <w:szCs w:val="22"/>
        </w:rPr>
        <w:t xml:space="preserve">with </w:t>
      </w:r>
      <w:r w:rsidR="00CE5B1A">
        <w:rPr>
          <w:color w:val="auto"/>
          <w:szCs w:val="22"/>
        </w:rPr>
        <w:t xml:space="preserve">the draw of </w:t>
      </w:r>
      <w:r w:rsidR="007D352B">
        <w:rPr>
          <w:color w:val="auto"/>
          <w:szCs w:val="22"/>
        </w:rPr>
        <w:t>the w</w:t>
      </w:r>
      <w:r w:rsidR="00685C12">
        <w:rPr>
          <w:color w:val="auto"/>
          <w:szCs w:val="22"/>
        </w:rPr>
        <w:t>ider la</w:t>
      </w:r>
      <w:r w:rsidR="007D352B">
        <w:rPr>
          <w:color w:val="auto"/>
          <w:szCs w:val="22"/>
        </w:rPr>
        <w:t>n</w:t>
      </w:r>
      <w:r w:rsidR="00685C12">
        <w:rPr>
          <w:color w:val="auto"/>
          <w:szCs w:val="22"/>
        </w:rPr>
        <w:t>dscape o</w:t>
      </w:r>
      <w:r w:rsidR="00256022">
        <w:rPr>
          <w:color w:val="auto"/>
          <w:szCs w:val="22"/>
        </w:rPr>
        <w:t>f</w:t>
      </w:r>
      <w:r w:rsidR="00685C12">
        <w:rPr>
          <w:color w:val="auto"/>
          <w:szCs w:val="22"/>
        </w:rPr>
        <w:t xml:space="preserve"> the </w:t>
      </w:r>
      <w:r w:rsidR="00256022">
        <w:rPr>
          <w:color w:val="auto"/>
          <w:szCs w:val="22"/>
        </w:rPr>
        <w:t>N</w:t>
      </w:r>
      <w:r w:rsidR="00685C12">
        <w:rPr>
          <w:color w:val="auto"/>
          <w:szCs w:val="22"/>
        </w:rPr>
        <w:t>orth</w:t>
      </w:r>
      <w:r w:rsidR="00256022">
        <w:rPr>
          <w:color w:val="auto"/>
          <w:szCs w:val="22"/>
        </w:rPr>
        <w:t xml:space="preserve"> Downs</w:t>
      </w:r>
      <w:r w:rsidR="00685C12">
        <w:rPr>
          <w:color w:val="auto"/>
          <w:szCs w:val="22"/>
        </w:rPr>
        <w:t xml:space="preserve"> for longer r</w:t>
      </w:r>
      <w:r w:rsidR="006C4ABB">
        <w:rPr>
          <w:color w:val="auto"/>
          <w:szCs w:val="22"/>
        </w:rPr>
        <w:t>ambl</w:t>
      </w:r>
      <w:r w:rsidR="00685C12">
        <w:rPr>
          <w:color w:val="auto"/>
          <w:szCs w:val="22"/>
        </w:rPr>
        <w:t>e</w:t>
      </w:r>
      <w:r w:rsidR="007D352B">
        <w:rPr>
          <w:color w:val="auto"/>
          <w:szCs w:val="22"/>
        </w:rPr>
        <w:t>s</w:t>
      </w:r>
      <w:r w:rsidR="00E941E6" w:rsidRPr="00CE5B1A">
        <w:rPr>
          <w:color w:val="auto"/>
          <w:szCs w:val="22"/>
        </w:rPr>
        <w:t xml:space="preserve">.  </w:t>
      </w:r>
      <w:r w:rsidR="00CE5B1A" w:rsidRPr="00CE5B1A">
        <w:rPr>
          <w:color w:val="auto"/>
          <w:szCs w:val="22"/>
        </w:rPr>
        <w:t xml:space="preserve">There was use by groups such as </w:t>
      </w:r>
      <w:r w:rsidR="00BE71C2">
        <w:rPr>
          <w:color w:val="auto"/>
          <w:szCs w:val="22"/>
        </w:rPr>
        <w:t>y</w:t>
      </w:r>
      <w:r w:rsidR="00CE5B1A" w:rsidRPr="00CE5B1A">
        <w:rPr>
          <w:color w:val="auto"/>
          <w:szCs w:val="22"/>
        </w:rPr>
        <w:t xml:space="preserve">outh </w:t>
      </w:r>
      <w:r w:rsidR="00BE71C2">
        <w:rPr>
          <w:color w:val="auto"/>
          <w:szCs w:val="22"/>
        </w:rPr>
        <w:t>gro</w:t>
      </w:r>
      <w:r w:rsidR="00CE5B1A" w:rsidRPr="00CE5B1A">
        <w:rPr>
          <w:color w:val="auto"/>
          <w:szCs w:val="22"/>
        </w:rPr>
        <w:t>u</w:t>
      </w:r>
      <w:r w:rsidR="00BE71C2">
        <w:rPr>
          <w:color w:val="auto"/>
          <w:szCs w:val="22"/>
        </w:rPr>
        <w:t xml:space="preserve">ps and those </w:t>
      </w:r>
      <w:r w:rsidR="00E57FED">
        <w:rPr>
          <w:color w:val="auto"/>
          <w:szCs w:val="22"/>
        </w:rPr>
        <w:t>undertaking</w:t>
      </w:r>
      <w:r w:rsidR="00AF54DC">
        <w:rPr>
          <w:color w:val="auto"/>
          <w:szCs w:val="22"/>
        </w:rPr>
        <w:t xml:space="preserve"> walks</w:t>
      </w:r>
      <w:r w:rsidR="00B81FA1">
        <w:rPr>
          <w:color w:val="auto"/>
          <w:szCs w:val="22"/>
        </w:rPr>
        <w:t xml:space="preserve"> or runs</w:t>
      </w:r>
      <w:r w:rsidR="00AF54DC">
        <w:rPr>
          <w:color w:val="auto"/>
          <w:szCs w:val="22"/>
        </w:rPr>
        <w:t xml:space="preserve"> for fitness and well</w:t>
      </w:r>
      <w:r w:rsidR="00CE5B1A" w:rsidRPr="00CE5B1A">
        <w:rPr>
          <w:color w:val="auto"/>
          <w:szCs w:val="22"/>
        </w:rPr>
        <w:t>b</w:t>
      </w:r>
      <w:r w:rsidR="00AF54DC">
        <w:rPr>
          <w:color w:val="auto"/>
          <w:szCs w:val="22"/>
        </w:rPr>
        <w:t>eing</w:t>
      </w:r>
      <w:r w:rsidR="00CE5B1A" w:rsidRPr="00CE5B1A">
        <w:rPr>
          <w:color w:val="auto"/>
          <w:szCs w:val="22"/>
        </w:rPr>
        <w:t xml:space="preserve">. </w:t>
      </w:r>
    </w:p>
    <w:p w14:paraId="563100C2" w14:textId="14B9E393" w:rsidR="006A7C16" w:rsidRPr="006A7C16" w:rsidRDefault="00104AAA" w:rsidP="008B4960">
      <w:pPr>
        <w:pStyle w:val="Style1"/>
        <w:tabs>
          <w:tab w:val="clear" w:pos="720"/>
        </w:tabs>
        <w:rPr>
          <w:color w:val="7030A0"/>
          <w:szCs w:val="22"/>
        </w:rPr>
      </w:pPr>
      <w:r>
        <w:rPr>
          <w:color w:val="auto"/>
          <w:szCs w:val="22"/>
        </w:rPr>
        <w:t xml:space="preserve">The evidence covers </w:t>
      </w:r>
      <w:r w:rsidR="009A35C0">
        <w:rPr>
          <w:color w:val="auto"/>
          <w:szCs w:val="22"/>
        </w:rPr>
        <w:t>use from 19</w:t>
      </w:r>
      <w:r w:rsidR="00CC4585">
        <w:rPr>
          <w:color w:val="auto"/>
          <w:szCs w:val="22"/>
        </w:rPr>
        <w:t>66</w:t>
      </w:r>
      <w:r w:rsidR="006C2E7B">
        <w:rPr>
          <w:color w:val="auto"/>
          <w:szCs w:val="22"/>
        </w:rPr>
        <w:t xml:space="preserve"> to 2013, when the applications were made</w:t>
      </w:r>
      <w:r w:rsidR="00C03FA1">
        <w:rPr>
          <w:color w:val="auto"/>
          <w:szCs w:val="22"/>
        </w:rPr>
        <w:t>.  The reported frequency of use was variable</w:t>
      </w:r>
      <w:r w:rsidR="00AE105D">
        <w:rPr>
          <w:color w:val="auto"/>
          <w:szCs w:val="22"/>
        </w:rPr>
        <w:t>,</w:t>
      </w:r>
      <w:r w:rsidR="00C03FA1">
        <w:rPr>
          <w:color w:val="auto"/>
          <w:szCs w:val="22"/>
        </w:rPr>
        <w:t xml:space="preserve"> from a couple of times a year to da</w:t>
      </w:r>
      <w:r w:rsidR="00AE105D">
        <w:rPr>
          <w:color w:val="auto"/>
          <w:szCs w:val="22"/>
        </w:rPr>
        <w:t>il</w:t>
      </w:r>
      <w:r w:rsidR="00C03FA1">
        <w:rPr>
          <w:color w:val="auto"/>
          <w:szCs w:val="22"/>
        </w:rPr>
        <w:t>y</w:t>
      </w:r>
      <w:r w:rsidR="006C2E7B">
        <w:rPr>
          <w:color w:val="auto"/>
          <w:szCs w:val="22"/>
        </w:rPr>
        <w:t>.</w:t>
      </w:r>
      <w:r w:rsidR="00C03FA1">
        <w:rPr>
          <w:color w:val="auto"/>
          <w:szCs w:val="22"/>
        </w:rPr>
        <w:t xml:space="preserve">  </w:t>
      </w:r>
      <w:r w:rsidR="00E23CCB">
        <w:rPr>
          <w:color w:val="auto"/>
          <w:szCs w:val="22"/>
        </w:rPr>
        <w:t>A</w:t>
      </w:r>
      <w:r w:rsidR="007F3A4C">
        <w:rPr>
          <w:color w:val="auto"/>
          <w:szCs w:val="22"/>
        </w:rPr>
        <w:t xml:space="preserve">lthough the objectors raised doubts as to use </w:t>
      </w:r>
      <w:r w:rsidR="003607D0">
        <w:rPr>
          <w:color w:val="auto"/>
          <w:szCs w:val="22"/>
        </w:rPr>
        <w:t>‘</w:t>
      </w:r>
      <w:r w:rsidR="007F3A4C">
        <w:rPr>
          <w:color w:val="auto"/>
          <w:szCs w:val="22"/>
        </w:rPr>
        <w:t>every day</w:t>
      </w:r>
      <w:r w:rsidR="003607D0">
        <w:rPr>
          <w:color w:val="auto"/>
          <w:szCs w:val="22"/>
        </w:rPr>
        <w:t>’</w:t>
      </w:r>
      <w:r w:rsidR="007F3A4C">
        <w:rPr>
          <w:color w:val="auto"/>
          <w:szCs w:val="22"/>
        </w:rPr>
        <w:t xml:space="preserve"> </w:t>
      </w:r>
      <w:r w:rsidR="00240EED">
        <w:rPr>
          <w:color w:val="auto"/>
          <w:szCs w:val="22"/>
        </w:rPr>
        <w:t xml:space="preserve">I consider this could be </w:t>
      </w:r>
      <w:r w:rsidR="003607D0">
        <w:rPr>
          <w:color w:val="auto"/>
          <w:szCs w:val="22"/>
        </w:rPr>
        <w:t>reasonable where a dog requires walking, for example.</w:t>
      </w:r>
      <w:r w:rsidR="006A7C16">
        <w:rPr>
          <w:color w:val="auto"/>
          <w:szCs w:val="22"/>
        </w:rPr>
        <w:t xml:space="preserve">  Despite concerns that people completing UEFs were not living in the area, due to Land Registry information, I agree that there are explanations, such as renting</w:t>
      </w:r>
      <w:r w:rsidR="00BC78AF">
        <w:rPr>
          <w:color w:val="auto"/>
          <w:szCs w:val="22"/>
        </w:rPr>
        <w:t xml:space="preserve"> or name changes due to marriage or divorce.  </w:t>
      </w:r>
      <w:r w:rsidR="00B23781">
        <w:rPr>
          <w:color w:val="auto"/>
          <w:szCs w:val="22"/>
        </w:rPr>
        <w:t xml:space="preserve">  </w:t>
      </w:r>
    </w:p>
    <w:p w14:paraId="1B67778E" w14:textId="3DFA05E4" w:rsidR="00BF2928" w:rsidRPr="00BF2928" w:rsidRDefault="00B23781" w:rsidP="008B4960">
      <w:pPr>
        <w:pStyle w:val="Style1"/>
        <w:tabs>
          <w:tab w:val="clear" w:pos="720"/>
        </w:tabs>
        <w:rPr>
          <w:color w:val="7030A0"/>
          <w:szCs w:val="22"/>
        </w:rPr>
      </w:pPr>
      <w:r>
        <w:rPr>
          <w:color w:val="auto"/>
          <w:szCs w:val="22"/>
        </w:rPr>
        <w:t>Overall</w:t>
      </w:r>
      <w:r w:rsidR="00194281">
        <w:rPr>
          <w:color w:val="auto"/>
          <w:szCs w:val="22"/>
        </w:rPr>
        <w:t>,</w:t>
      </w:r>
      <w:r>
        <w:rPr>
          <w:color w:val="auto"/>
          <w:szCs w:val="22"/>
        </w:rPr>
        <w:t xml:space="preserve"> I consider the type and amount of use</w:t>
      </w:r>
      <w:r w:rsidR="00870221">
        <w:rPr>
          <w:color w:val="auto"/>
          <w:szCs w:val="22"/>
        </w:rPr>
        <w:t xml:space="preserve"> reported</w:t>
      </w:r>
      <w:r>
        <w:rPr>
          <w:color w:val="auto"/>
          <w:szCs w:val="22"/>
        </w:rPr>
        <w:t xml:space="preserve"> capable of supporting the claimed rights.</w:t>
      </w:r>
      <w:r w:rsidR="007668AA">
        <w:rPr>
          <w:color w:val="auto"/>
          <w:szCs w:val="22"/>
        </w:rPr>
        <w:t xml:space="preserve"> </w:t>
      </w:r>
      <w:r w:rsidR="00401DB1">
        <w:rPr>
          <w:color w:val="auto"/>
          <w:szCs w:val="22"/>
        </w:rPr>
        <w:t xml:space="preserve"> </w:t>
      </w:r>
      <w:r w:rsidR="007668AA">
        <w:rPr>
          <w:color w:val="auto"/>
          <w:szCs w:val="22"/>
        </w:rPr>
        <w:t xml:space="preserve">I consider the cross-examined evidence that I heard was supportive of </w:t>
      </w:r>
      <w:r w:rsidR="005A09E2">
        <w:rPr>
          <w:color w:val="auto"/>
          <w:szCs w:val="22"/>
        </w:rPr>
        <w:t xml:space="preserve">the </w:t>
      </w:r>
      <w:r w:rsidR="00542559">
        <w:rPr>
          <w:color w:val="auto"/>
          <w:szCs w:val="22"/>
        </w:rPr>
        <w:t>use reported</w:t>
      </w:r>
      <w:r w:rsidR="00987A9F">
        <w:rPr>
          <w:color w:val="auto"/>
          <w:szCs w:val="22"/>
        </w:rPr>
        <w:t xml:space="preserve"> and </w:t>
      </w:r>
      <w:r w:rsidR="00F50A1C">
        <w:rPr>
          <w:color w:val="auto"/>
          <w:szCs w:val="22"/>
        </w:rPr>
        <w:t>assist</w:t>
      </w:r>
      <w:r w:rsidR="00987A9F">
        <w:rPr>
          <w:color w:val="auto"/>
          <w:szCs w:val="22"/>
        </w:rPr>
        <w:t>ed i</w:t>
      </w:r>
      <w:r w:rsidR="00F50A1C">
        <w:rPr>
          <w:color w:val="auto"/>
          <w:szCs w:val="22"/>
        </w:rPr>
        <w:t>n clarify</w:t>
      </w:r>
      <w:r w:rsidR="00987A9F">
        <w:rPr>
          <w:color w:val="auto"/>
          <w:szCs w:val="22"/>
        </w:rPr>
        <w:t>ing</w:t>
      </w:r>
      <w:r w:rsidR="00F50A1C">
        <w:rPr>
          <w:color w:val="auto"/>
          <w:szCs w:val="22"/>
        </w:rPr>
        <w:t xml:space="preserve"> </w:t>
      </w:r>
      <w:r w:rsidR="00C13969">
        <w:rPr>
          <w:color w:val="auto"/>
          <w:szCs w:val="22"/>
        </w:rPr>
        <w:t>c</w:t>
      </w:r>
      <w:r w:rsidR="00F50A1C">
        <w:rPr>
          <w:color w:val="auto"/>
          <w:szCs w:val="22"/>
        </w:rPr>
        <w:t>ert</w:t>
      </w:r>
      <w:r w:rsidR="00C13969">
        <w:rPr>
          <w:color w:val="auto"/>
          <w:szCs w:val="22"/>
        </w:rPr>
        <w:t>ain matt</w:t>
      </w:r>
      <w:r w:rsidR="00F50A1C">
        <w:rPr>
          <w:color w:val="auto"/>
          <w:szCs w:val="22"/>
        </w:rPr>
        <w:t>e</w:t>
      </w:r>
      <w:r w:rsidR="00C13969">
        <w:rPr>
          <w:color w:val="auto"/>
          <w:szCs w:val="22"/>
        </w:rPr>
        <w:t>r</w:t>
      </w:r>
      <w:r w:rsidR="00F50A1C">
        <w:rPr>
          <w:color w:val="auto"/>
          <w:szCs w:val="22"/>
        </w:rPr>
        <w:t>s</w:t>
      </w:r>
      <w:r w:rsidR="00542559">
        <w:rPr>
          <w:color w:val="auto"/>
          <w:szCs w:val="22"/>
        </w:rPr>
        <w:t>.</w:t>
      </w:r>
      <w:r w:rsidR="00194281">
        <w:rPr>
          <w:color w:val="auto"/>
          <w:szCs w:val="22"/>
        </w:rPr>
        <w:t xml:space="preserve">  </w:t>
      </w:r>
    </w:p>
    <w:p w14:paraId="6B57E00A" w14:textId="77777777" w:rsidR="00FC53F2" w:rsidRPr="002115BF" w:rsidRDefault="00FC53F2" w:rsidP="002115BF">
      <w:pPr>
        <w:pStyle w:val="Heading6blackfont"/>
        <w:spacing w:before="120"/>
        <w:rPr>
          <w:i/>
          <w:color w:val="auto"/>
        </w:rPr>
      </w:pPr>
      <w:bookmarkStart w:id="5" w:name="_Ref97456677"/>
      <w:r w:rsidRPr="002115BF">
        <w:rPr>
          <w:i/>
          <w:color w:val="auto"/>
        </w:rPr>
        <w:t xml:space="preserve">Use as of right </w:t>
      </w:r>
    </w:p>
    <w:p w14:paraId="056F26D7" w14:textId="5F5118A5" w:rsidR="00F67F36" w:rsidRPr="007964D2" w:rsidRDefault="00FC53F2" w:rsidP="007077E2">
      <w:pPr>
        <w:pStyle w:val="Style1"/>
        <w:tabs>
          <w:tab w:val="clear" w:pos="720"/>
        </w:tabs>
        <w:rPr>
          <w:color w:val="auto"/>
          <w:szCs w:val="22"/>
        </w:rPr>
      </w:pPr>
      <w:r w:rsidRPr="007964D2">
        <w:rPr>
          <w:color w:val="auto"/>
          <w:szCs w:val="22"/>
        </w:rPr>
        <w:t xml:space="preserve">In order for use to give rise to a presumption of dedication it is necessary to look at matters relating to whether or not that use was ‘as of right’.  To be as of right the use must be without force, without secrecy and without permission.  </w:t>
      </w:r>
      <w:r w:rsidR="00F67F36" w:rsidRPr="007964D2">
        <w:rPr>
          <w:color w:val="auto"/>
          <w:szCs w:val="22"/>
        </w:rPr>
        <w:t xml:space="preserve">There was no suggestion of use by permission, with the exception of use for shooting by one party in the period </w:t>
      </w:r>
      <w:r w:rsidR="00CB79F9" w:rsidRPr="007964D2">
        <w:rPr>
          <w:color w:val="auto"/>
          <w:szCs w:val="22"/>
        </w:rPr>
        <w:t>2007 - 2015</w:t>
      </w:r>
      <w:r w:rsidR="00F67F36" w:rsidRPr="007964D2">
        <w:rPr>
          <w:color w:val="auto"/>
          <w:szCs w:val="22"/>
        </w:rPr>
        <w:t xml:space="preserve">.  </w:t>
      </w:r>
      <w:r w:rsidR="0009394B" w:rsidRPr="007964D2">
        <w:rPr>
          <w:color w:val="auto"/>
          <w:szCs w:val="22"/>
        </w:rPr>
        <w:t xml:space="preserve">There was some suggestion of </w:t>
      </w:r>
      <w:r w:rsidR="001C4D03" w:rsidRPr="007964D2">
        <w:rPr>
          <w:color w:val="auto"/>
          <w:szCs w:val="22"/>
        </w:rPr>
        <w:t>secrecy,</w:t>
      </w:r>
      <w:r w:rsidR="0009394B" w:rsidRPr="007964D2">
        <w:rPr>
          <w:color w:val="auto"/>
          <w:szCs w:val="22"/>
        </w:rPr>
        <w:t xml:space="preserve"> but t</w:t>
      </w:r>
      <w:r w:rsidR="00F67F36" w:rsidRPr="007964D2">
        <w:rPr>
          <w:color w:val="auto"/>
          <w:szCs w:val="22"/>
        </w:rPr>
        <w:t xml:space="preserve">he issue of force was a main focus of the Inquiry.  </w:t>
      </w:r>
    </w:p>
    <w:p w14:paraId="10D23480" w14:textId="6D8A7864" w:rsidR="00F67F36" w:rsidRPr="002115BF" w:rsidRDefault="007964D2" w:rsidP="00F67F36">
      <w:pPr>
        <w:pStyle w:val="Heading6blackfont"/>
        <w:spacing w:before="120"/>
        <w:rPr>
          <w:i/>
          <w:color w:val="auto"/>
        </w:rPr>
      </w:pPr>
      <w:r>
        <w:rPr>
          <w:i/>
          <w:color w:val="auto"/>
        </w:rPr>
        <w:t>Se</w:t>
      </w:r>
      <w:r w:rsidR="00F67F36" w:rsidRPr="002115BF">
        <w:rPr>
          <w:i/>
          <w:color w:val="auto"/>
        </w:rPr>
        <w:t>c</w:t>
      </w:r>
      <w:r>
        <w:rPr>
          <w:i/>
          <w:color w:val="auto"/>
        </w:rPr>
        <w:t>r</w:t>
      </w:r>
      <w:r w:rsidR="00F67F36" w:rsidRPr="002115BF">
        <w:rPr>
          <w:i/>
          <w:color w:val="auto"/>
        </w:rPr>
        <w:t>e</w:t>
      </w:r>
      <w:r>
        <w:rPr>
          <w:i/>
          <w:color w:val="auto"/>
        </w:rPr>
        <w:t>cy</w:t>
      </w:r>
      <w:r w:rsidR="00F67F36" w:rsidRPr="002115BF">
        <w:rPr>
          <w:i/>
          <w:color w:val="auto"/>
        </w:rPr>
        <w:t xml:space="preserve"> </w:t>
      </w:r>
    </w:p>
    <w:p w14:paraId="60AD9AFF" w14:textId="505BFA91" w:rsidR="00C222A6" w:rsidRDefault="0031527D" w:rsidP="00F67F36">
      <w:pPr>
        <w:pStyle w:val="Style1"/>
        <w:tabs>
          <w:tab w:val="clear" w:pos="720"/>
        </w:tabs>
        <w:rPr>
          <w:color w:val="auto"/>
          <w:szCs w:val="22"/>
        </w:rPr>
      </w:pPr>
      <w:r>
        <w:rPr>
          <w:color w:val="auto"/>
          <w:szCs w:val="22"/>
        </w:rPr>
        <w:t xml:space="preserve">Although there was </w:t>
      </w:r>
      <w:r w:rsidR="00425460">
        <w:rPr>
          <w:color w:val="auto"/>
          <w:szCs w:val="22"/>
        </w:rPr>
        <w:t>a</w:t>
      </w:r>
      <w:r>
        <w:rPr>
          <w:color w:val="auto"/>
          <w:szCs w:val="22"/>
        </w:rPr>
        <w:t xml:space="preserve"> </w:t>
      </w:r>
      <w:r w:rsidR="00F67F36" w:rsidRPr="007964D2">
        <w:rPr>
          <w:color w:val="auto"/>
          <w:szCs w:val="22"/>
        </w:rPr>
        <w:t>s</w:t>
      </w:r>
      <w:r>
        <w:rPr>
          <w:color w:val="auto"/>
          <w:szCs w:val="22"/>
        </w:rPr>
        <w:t>uggesti</w:t>
      </w:r>
      <w:r w:rsidR="00F67F36" w:rsidRPr="007964D2">
        <w:rPr>
          <w:color w:val="auto"/>
          <w:szCs w:val="22"/>
        </w:rPr>
        <w:t xml:space="preserve">on </w:t>
      </w:r>
      <w:r>
        <w:rPr>
          <w:color w:val="auto"/>
          <w:szCs w:val="22"/>
        </w:rPr>
        <w:t>o</w:t>
      </w:r>
      <w:r w:rsidR="00F67F36" w:rsidRPr="007964D2">
        <w:rPr>
          <w:color w:val="auto"/>
          <w:szCs w:val="22"/>
        </w:rPr>
        <w:t>f</w:t>
      </w:r>
      <w:r>
        <w:rPr>
          <w:color w:val="auto"/>
          <w:szCs w:val="22"/>
        </w:rPr>
        <w:t xml:space="preserve"> </w:t>
      </w:r>
      <w:r w:rsidR="00425460">
        <w:rPr>
          <w:color w:val="auto"/>
          <w:szCs w:val="22"/>
        </w:rPr>
        <w:t xml:space="preserve">use in </w:t>
      </w:r>
      <w:r>
        <w:rPr>
          <w:color w:val="auto"/>
          <w:szCs w:val="22"/>
        </w:rPr>
        <w:t>s</w:t>
      </w:r>
      <w:r w:rsidR="00F67F36" w:rsidRPr="007964D2">
        <w:rPr>
          <w:color w:val="auto"/>
          <w:szCs w:val="22"/>
        </w:rPr>
        <w:t>e</w:t>
      </w:r>
      <w:r>
        <w:rPr>
          <w:color w:val="auto"/>
          <w:szCs w:val="22"/>
        </w:rPr>
        <w:t>c</w:t>
      </w:r>
      <w:r w:rsidR="00F67F36" w:rsidRPr="007964D2">
        <w:rPr>
          <w:color w:val="auto"/>
          <w:szCs w:val="22"/>
        </w:rPr>
        <w:t>re</w:t>
      </w:r>
      <w:r w:rsidR="00425460">
        <w:rPr>
          <w:color w:val="auto"/>
          <w:szCs w:val="22"/>
        </w:rPr>
        <w:t>t</w:t>
      </w:r>
      <w:r w:rsidR="00186D20">
        <w:rPr>
          <w:color w:val="auto"/>
          <w:szCs w:val="22"/>
        </w:rPr>
        <w:t xml:space="preserve">, </w:t>
      </w:r>
      <w:r w:rsidR="001B2D62">
        <w:rPr>
          <w:color w:val="auto"/>
          <w:szCs w:val="22"/>
        </w:rPr>
        <w:t xml:space="preserve">with </w:t>
      </w:r>
      <w:r w:rsidR="0021376C">
        <w:rPr>
          <w:color w:val="auto"/>
          <w:szCs w:val="22"/>
        </w:rPr>
        <w:t>som</w:t>
      </w:r>
      <w:r w:rsidR="00186D20">
        <w:rPr>
          <w:color w:val="auto"/>
          <w:szCs w:val="22"/>
        </w:rPr>
        <w:t>e people using the land in the early morning for example,</w:t>
      </w:r>
      <w:r>
        <w:rPr>
          <w:color w:val="auto"/>
          <w:szCs w:val="22"/>
        </w:rPr>
        <w:t xml:space="preserve"> </w:t>
      </w:r>
      <w:r w:rsidR="00186D20">
        <w:rPr>
          <w:color w:val="auto"/>
          <w:szCs w:val="22"/>
        </w:rPr>
        <w:t xml:space="preserve">I consider the </w:t>
      </w:r>
      <w:r w:rsidR="007F1198">
        <w:rPr>
          <w:color w:val="auto"/>
          <w:szCs w:val="22"/>
        </w:rPr>
        <w:t>ev</w:t>
      </w:r>
      <w:r w:rsidR="00186D20">
        <w:rPr>
          <w:color w:val="auto"/>
          <w:szCs w:val="22"/>
        </w:rPr>
        <w:t>i</w:t>
      </w:r>
      <w:r w:rsidR="00F67F36" w:rsidRPr="007964D2">
        <w:rPr>
          <w:color w:val="auto"/>
          <w:szCs w:val="22"/>
        </w:rPr>
        <w:t>d</w:t>
      </w:r>
      <w:r w:rsidR="00186D20">
        <w:rPr>
          <w:color w:val="auto"/>
          <w:szCs w:val="22"/>
        </w:rPr>
        <w:t>e</w:t>
      </w:r>
      <w:r w:rsidR="007F1198">
        <w:rPr>
          <w:color w:val="auto"/>
          <w:szCs w:val="22"/>
        </w:rPr>
        <w:t>nce show</w:t>
      </w:r>
      <w:r w:rsidR="001B2D62">
        <w:rPr>
          <w:color w:val="auto"/>
          <w:szCs w:val="22"/>
        </w:rPr>
        <w:t>s</w:t>
      </w:r>
      <w:r w:rsidR="007F1198">
        <w:rPr>
          <w:color w:val="auto"/>
          <w:szCs w:val="22"/>
        </w:rPr>
        <w:t xml:space="preserve"> open and visible use. </w:t>
      </w:r>
      <w:r w:rsidR="00137D75">
        <w:rPr>
          <w:color w:val="auto"/>
          <w:szCs w:val="22"/>
        </w:rPr>
        <w:t xml:space="preserve"> T</w:t>
      </w:r>
      <w:r>
        <w:rPr>
          <w:color w:val="auto"/>
          <w:szCs w:val="22"/>
        </w:rPr>
        <w:t xml:space="preserve">he aerial photographs support the existence of physical routes on the ground, which </w:t>
      </w:r>
      <w:r w:rsidR="00137D75">
        <w:rPr>
          <w:color w:val="auto"/>
          <w:szCs w:val="22"/>
        </w:rPr>
        <w:t>appear t</w:t>
      </w:r>
      <w:r>
        <w:rPr>
          <w:color w:val="auto"/>
          <w:szCs w:val="22"/>
        </w:rPr>
        <w:t>o</w:t>
      </w:r>
      <w:r w:rsidR="00137D75">
        <w:rPr>
          <w:color w:val="auto"/>
          <w:szCs w:val="22"/>
        </w:rPr>
        <w:t xml:space="preserve"> have c</w:t>
      </w:r>
      <w:r>
        <w:rPr>
          <w:color w:val="auto"/>
          <w:szCs w:val="22"/>
        </w:rPr>
        <w:t>ome into being due to footfall</w:t>
      </w:r>
      <w:r w:rsidR="00486D01">
        <w:rPr>
          <w:color w:val="auto"/>
          <w:szCs w:val="22"/>
        </w:rPr>
        <w:t xml:space="preserve">, for example </w:t>
      </w:r>
      <w:r w:rsidR="004679E2">
        <w:rPr>
          <w:color w:val="auto"/>
          <w:szCs w:val="22"/>
        </w:rPr>
        <w:t xml:space="preserve">a route similar to section B – C – D – E can be seen in the </w:t>
      </w:r>
      <w:r w:rsidR="00EA6434">
        <w:rPr>
          <w:color w:val="auto"/>
          <w:szCs w:val="22"/>
        </w:rPr>
        <w:t xml:space="preserve">photograph of </w:t>
      </w:r>
      <w:r w:rsidR="00597283">
        <w:rPr>
          <w:color w:val="auto"/>
          <w:szCs w:val="22"/>
        </w:rPr>
        <w:t>May 2008</w:t>
      </w:r>
      <w:r>
        <w:rPr>
          <w:color w:val="auto"/>
          <w:szCs w:val="22"/>
        </w:rPr>
        <w:t xml:space="preserve">.  </w:t>
      </w:r>
      <w:r w:rsidR="00C222A6">
        <w:rPr>
          <w:color w:val="auto"/>
          <w:szCs w:val="22"/>
        </w:rPr>
        <w:t xml:space="preserve">I consider that these routes, visible from the air, would </w:t>
      </w:r>
      <w:r w:rsidR="008735FF">
        <w:rPr>
          <w:color w:val="auto"/>
          <w:szCs w:val="22"/>
        </w:rPr>
        <w:t xml:space="preserve">be </w:t>
      </w:r>
      <w:r w:rsidR="00C222A6">
        <w:rPr>
          <w:color w:val="auto"/>
          <w:szCs w:val="22"/>
        </w:rPr>
        <w:t xml:space="preserve">similarly visible </w:t>
      </w:r>
      <w:r w:rsidR="008735FF">
        <w:rPr>
          <w:color w:val="auto"/>
          <w:szCs w:val="22"/>
        </w:rPr>
        <w:t xml:space="preserve">on the ground </w:t>
      </w:r>
      <w:r w:rsidR="00C222A6">
        <w:rPr>
          <w:color w:val="auto"/>
          <w:szCs w:val="22"/>
        </w:rPr>
        <w:t>to a reasonable landowner, making it clear that there was use of the land.</w:t>
      </w:r>
      <w:r w:rsidR="002D75CC">
        <w:rPr>
          <w:color w:val="auto"/>
          <w:szCs w:val="22"/>
        </w:rPr>
        <w:t xml:space="preserve">  I note that </w:t>
      </w:r>
      <w:r w:rsidR="004C6A99">
        <w:rPr>
          <w:color w:val="auto"/>
          <w:szCs w:val="22"/>
        </w:rPr>
        <w:t>section K – L – M also shows use of a differing route running approximately K – L</w:t>
      </w:r>
      <w:r w:rsidR="00572C2E">
        <w:rPr>
          <w:color w:val="auto"/>
          <w:szCs w:val="22"/>
        </w:rPr>
        <w:t xml:space="preserve">, which </w:t>
      </w:r>
      <w:r w:rsidR="003F2FB6">
        <w:rPr>
          <w:color w:val="auto"/>
          <w:szCs w:val="22"/>
        </w:rPr>
        <w:t>suggests wandering in this area</w:t>
      </w:r>
      <w:r w:rsidR="004C6A99">
        <w:rPr>
          <w:color w:val="auto"/>
          <w:szCs w:val="22"/>
        </w:rPr>
        <w:t>.</w:t>
      </w:r>
    </w:p>
    <w:p w14:paraId="1A6BA894" w14:textId="779DC2DD" w:rsidR="006C30FC" w:rsidRDefault="003B023C" w:rsidP="00F67F36">
      <w:pPr>
        <w:pStyle w:val="Style1"/>
        <w:tabs>
          <w:tab w:val="clear" w:pos="720"/>
        </w:tabs>
        <w:rPr>
          <w:color w:val="auto"/>
          <w:szCs w:val="22"/>
        </w:rPr>
      </w:pPr>
      <w:r>
        <w:rPr>
          <w:color w:val="auto"/>
          <w:szCs w:val="22"/>
        </w:rPr>
        <w:t xml:space="preserve">The WS Planning Scoping Report </w:t>
      </w:r>
      <w:r w:rsidR="000755B4">
        <w:rPr>
          <w:color w:val="auto"/>
          <w:szCs w:val="22"/>
        </w:rPr>
        <w:t xml:space="preserve">(“WSPSR”) </w:t>
      </w:r>
      <w:r w:rsidR="009C7F03">
        <w:rPr>
          <w:color w:val="auto"/>
          <w:szCs w:val="22"/>
        </w:rPr>
        <w:t>on behalf of Village Developments PLC</w:t>
      </w:r>
      <w:r w:rsidR="00586672">
        <w:rPr>
          <w:rStyle w:val="FootnoteReference"/>
          <w:color w:val="auto"/>
          <w:szCs w:val="22"/>
        </w:rPr>
        <w:footnoteReference w:id="6"/>
      </w:r>
      <w:r w:rsidR="009C7F03">
        <w:rPr>
          <w:color w:val="auto"/>
          <w:szCs w:val="22"/>
        </w:rPr>
        <w:t xml:space="preserve">, dated February 2008 </w:t>
      </w:r>
      <w:r w:rsidR="008D7CA4">
        <w:rPr>
          <w:color w:val="auto"/>
          <w:szCs w:val="22"/>
        </w:rPr>
        <w:t xml:space="preserve">refers to ‘Public Footpaths’ </w:t>
      </w:r>
      <w:r w:rsidR="008A3091">
        <w:rPr>
          <w:color w:val="auto"/>
          <w:szCs w:val="22"/>
        </w:rPr>
        <w:t>stating</w:t>
      </w:r>
      <w:r w:rsidR="00BE0946">
        <w:rPr>
          <w:color w:val="auto"/>
          <w:szCs w:val="22"/>
        </w:rPr>
        <w:t xml:space="preserve"> “</w:t>
      </w:r>
      <w:r w:rsidR="00C801E1">
        <w:rPr>
          <w:i/>
          <w:iCs/>
          <w:color w:val="auto"/>
          <w:szCs w:val="22"/>
        </w:rPr>
        <w:t>The site is accessed via a public footpath to the west and south.  The southern footpath links the site with Oxted town c</w:t>
      </w:r>
      <w:r w:rsidR="006C0D8A">
        <w:rPr>
          <w:i/>
          <w:iCs/>
          <w:color w:val="auto"/>
          <w:szCs w:val="22"/>
        </w:rPr>
        <w:t>e</w:t>
      </w:r>
      <w:r w:rsidR="00C801E1">
        <w:rPr>
          <w:i/>
          <w:iCs/>
          <w:color w:val="auto"/>
          <w:szCs w:val="22"/>
        </w:rPr>
        <w:t>ntre.</w:t>
      </w:r>
      <w:r w:rsidR="006C0D8A">
        <w:rPr>
          <w:i/>
          <w:iCs/>
          <w:color w:val="auto"/>
          <w:szCs w:val="22"/>
        </w:rPr>
        <w:t>”</w:t>
      </w:r>
      <w:r w:rsidR="008A3091">
        <w:rPr>
          <w:color w:val="auto"/>
          <w:szCs w:val="22"/>
        </w:rPr>
        <w:t xml:space="preserve"> </w:t>
      </w:r>
      <w:r w:rsidR="006C0D8A">
        <w:rPr>
          <w:color w:val="auto"/>
          <w:szCs w:val="22"/>
        </w:rPr>
        <w:t xml:space="preserve"> Later in the report if is stated that “</w:t>
      </w:r>
      <w:r w:rsidR="006C0D8A">
        <w:rPr>
          <w:i/>
          <w:iCs/>
          <w:color w:val="auto"/>
          <w:szCs w:val="22"/>
        </w:rPr>
        <w:t xml:space="preserve">Footpaths currently link the site to Bluehouse Land and Chichele Road.”  </w:t>
      </w:r>
      <w:r w:rsidR="005A618E">
        <w:rPr>
          <w:color w:val="auto"/>
          <w:szCs w:val="22"/>
        </w:rPr>
        <w:t>O</w:t>
      </w:r>
      <w:r w:rsidR="006C0D8A">
        <w:rPr>
          <w:color w:val="auto"/>
          <w:szCs w:val="22"/>
        </w:rPr>
        <w:t xml:space="preserve">ne of the Directors of ORL suggested this had been an error and could refer to another site, known as </w:t>
      </w:r>
      <w:r w:rsidR="005A618E">
        <w:rPr>
          <w:color w:val="auto"/>
          <w:szCs w:val="22"/>
        </w:rPr>
        <w:t xml:space="preserve">Barrow Court, which lies to the </w:t>
      </w:r>
      <w:r w:rsidR="005D5660">
        <w:rPr>
          <w:color w:val="auto"/>
          <w:szCs w:val="22"/>
        </w:rPr>
        <w:t>west of this site.</w:t>
      </w:r>
      <w:r w:rsidR="009F465D">
        <w:rPr>
          <w:color w:val="auto"/>
          <w:szCs w:val="22"/>
        </w:rPr>
        <w:t xml:space="preserve">  As </w:t>
      </w:r>
      <w:r w:rsidR="005D5660">
        <w:rPr>
          <w:color w:val="auto"/>
          <w:szCs w:val="22"/>
        </w:rPr>
        <w:t xml:space="preserve">this site has one bridleway </w:t>
      </w:r>
      <w:r w:rsidR="00155B34">
        <w:rPr>
          <w:color w:val="auto"/>
          <w:szCs w:val="22"/>
        </w:rPr>
        <w:t>passin</w:t>
      </w:r>
      <w:r w:rsidR="005D5660">
        <w:rPr>
          <w:color w:val="auto"/>
          <w:szCs w:val="22"/>
        </w:rPr>
        <w:t xml:space="preserve">g through </w:t>
      </w:r>
      <w:r w:rsidR="00155B34">
        <w:rPr>
          <w:color w:val="auto"/>
          <w:szCs w:val="22"/>
        </w:rPr>
        <w:t>i</w:t>
      </w:r>
      <w:r w:rsidR="005D5660">
        <w:rPr>
          <w:color w:val="auto"/>
          <w:szCs w:val="22"/>
        </w:rPr>
        <w:t>t</w:t>
      </w:r>
      <w:r w:rsidR="00155B34">
        <w:rPr>
          <w:color w:val="auto"/>
          <w:szCs w:val="22"/>
        </w:rPr>
        <w:t xml:space="preserve"> </w:t>
      </w:r>
      <w:r w:rsidR="00CF26F9">
        <w:rPr>
          <w:color w:val="auto"/>
          <w:szCs w:val="22"/>
        </w:rPr>
        <w:t xml:space="preserve">and links, via other rights of way, to </w:t>
      </w:r>
      <w:r w:rsidR="000A447C">
        <w:rPr>
          <w:color w:val="auto"/>
          <w:szCs w:val="22"/>
        </w:rPr>
        <w:t>Barrow Green Road</w:t>
      </w:r>
      <w:r w:rsidR="00155B34">
        <w:rPr>
          <w:color w:val="auto"/>
          <w:szCs w:val="22"/>
        </w:rPr>
        <w:t xml:space="preserve">, </w:t>
      </w:r>
      <w:r w:rsidR="006D1FA0">
        <w:rPr>
          <w:color w:val="auto"/>
          <w:szCs w:val="22"/>
        </w:rPr>
        <w:t>t</w:t>
      </w:r>
      <w:r w:rsidR="006C30FC">
        <w:rPr>
          <w:color w:val="auto"/>
          <w:szCs w:val="22"/>
        </w:rPr>
        <w:t>h</w:t>
      </w:r>
      <w:r w:rsidR="00155B34">
        <w:rPr>
          <w:color w:val="auto"/>
          <w:szCs w:val="22"/>
        </w:rPr>
        <w:t>is</w:t>
      </w:r>
      <w:r w:rsidR="006C30FC">
        <w:rPr>
          <w:color w:val="auto"/>
          <w:szCs w:val="22"/>
        </w:rPr>
        <w:t xml:space="preserve"> explanation </w:t>
      </w:r>
      <w:r w:rsidR="00155B34">
        <w:rPr>
          <w:color w:val="auto"/>
          <w:szCs w:val="22"/>
        </w:rPr>
        <w:t xml:space="preserve">does </w:t>
      </w:r>
      <w:r w:rsidR="006C30FC">
        <w:rPr>
          <w:color w:val="auto"/>
          <w:szCs w:val="22"/>
        </w:rPr>
        <w:t>no</w:t>
      </w:r>
      <w:r w:rsidR="00155B34">
        <w:rPr>
          <w:color w:val="auto"/>
          <w:szCs w:val="22"/>
        </w:rPr>
        <w:t xml:space="preserve">t make </w:t>
      </w:r>
      <w:r w:rsidR="006C30FC">
        <w:rPr>
          <w:color w:val="auto"/>
          <w:szCs w:val="22"/>
        </w:rPr>
        <w:t>s</w:t>
      </w:r>
      <w:r w:rsidR="00155B34">
        <w:rPr>
          <w:color w:val="auto"/>
          <w:szCs w:val="22"/>
        </w:rPr>
        <w:t>e</w:t>
      </w:r>
      <w:r w:rsidR="006C30FC">
        <w:rPr>
          <w:color w:val="auto"/>
          <w:szCs w:val="22"/>
        </w:rPr>
        <w:t>n</w:t>
      </w:r>
      <w:r w:rsidR="00155B34">
        <w:rPr>
          <w:color w:val="auto"/>
          <w:szCs w:val="22"/>
        </w:rPr>
        <w:t>se</w:t>
      </w:r>
      <w:r w:rsidR="006C30FC">
        <w:rPr>
          <w:color w:val="auto"/>
          <w:szCs w:val="22"/>
        </w:rPr>
        <w:t>.</w:t>
      </w:r>
    </w:p>
    <w:p w14:paraId="6B34DA0E" w14:textId="7D6DED02" w:rsidR="00F67F36" w:rsidRPr="007964D2" w:rsidRDefault="006C30FC" w:rsidP="00F67F36">
      <w:pPr>
        <w:pStyle w:val="Style1"/>
        <w:tabs>
          <w:tab w:val="clear" w:pos="720"/>
        </w:tabs>
        <w:rPr>
          <w:color w:val="auto"/>
          <w:szCs w:val="22"/>
        </w:rPr>
      </w:pPr>
      <w:r>
        <w:rPr>
          <w:color w:val="auto"/>
          <w:szCs w:val="22"/>
        </w:rPr>
        <w:t xml:space="preserve">Whilst I was asked to </w:t>
      </w:r>
      <w:r w:rsidR="005D1333">
        <w:rPr>
          <w:color w:val="auto"/>
          <w:szCs w:val="22"/>
        </w:rPr>
        <w:t xml:space="preserve">treat this document as little more than a ‘sales pitch’, aimed to persuade Tandridge District Council </w:t>
      </w:r>
      <w:r w:rsidR="009C43AB">
        <w:rPr>
          <w:color w:val="auto"/>
          <w:szCs w:val="22"/>
        </w:rPr>
        <w:t xml:space="preserve">(“TDC”) </w:t>
      </w:r>
      <w:r w:rsidR="005D1333">
        <w:rPr>
          <w:color w:val="auto"/>
          <w:szCs w:val="22"/>
        </w:rPr>
        <w:t xml:space="preserve">to </w:t>
      </w:r>
      <w:r w:rsidR="00FE0F6F">
        <w:rPr>
          <w:color w:val="auto"/>
          <w:szCs w:val="22"/>
        </w:rPr>
        <w:t xml:space="preserve">allow development on the site, I consider that </w:t>
      </w:r>
      <w:r w:rsidR="00460ADE">
        <w:rPr>
          <w:color w:val="auto"/>
          <w:szCs w:val="22"/>
        </w:rPr>
        <w:t>i</w:t>
      </w:r>
      <w:r w:rsidR="00FE0F6F">
        <w:rPr>
          <w:color w:val="auto"/>
          <w:szCs w:val="22"/>
        </w:rPr>
        <w:t>t is a report of an independent party re</w:t>
      </w:r>
      <w:r w:rsidR="00A4491A">
        <w:rPr>
          <w:color w:val="auto"/>
          <w:szCs w:val="22"/>
        </w:rPr>
        <w:t>co</w:t>
      </w:r>
      <w:r w:rsidR="00FE0F6F">
        <w:rPr>
          <w:color w:val="auto"/>
          <w:szCs w:val="22"/>
        </w:rPr>
        <w:t>r</w:t>
      </w:r>
      <w:r w:rsidR="00A4491A">
        <w:rPr>
          <w:color w:val="auto"/>
          <w:szCs w:val="22"/>
        </w:rPr>
        <w:t>d</w:t>
      </w:r>
      <w:r w:rsidR="00FE0F6F">
        <w:rPr>
          <w:color w:val="auto"/>
          <w:szCs w:val="22"/>
        </w:rPr>
        <w:t xml:space="preserve">ing what they saw and understood to exist on the ground.  The photographs in the </w:t>
      </w:r>
      <w:r w:rsidR="007D0D78">
        <w:rPr>
          <w:color w:val="auto"/>
          <w:szCs w:val="22"/>
        </w:rPr>
        <w:t xml:space="preserve">report assist in confirming that the routes referred to relate to, at least, the </w:t>
      </w:r>
      <w:r w:rsidR="007D0D78">
        <w:rPr>
          <w:color w:val="auto"/>
          <w:szCs w:val="22"/>
        </w:rPr>
        <w:lastRenderedPageBreak/>
        <w:t xml:space="preserve">claimed route sections </w:t>
      </w:r>
      <w:r w:rsidR="003B70CC">
        <w:rPr>
          <w:color w:val="auto"/>
          <w:szCs w:val="22"/>
        </w:rPr>
        <w:t xml:space="preserve">A </w:t>
      </w:r>
      <w:r w:rsidR="0030364B">
        <w:rPr>
          <w:color w:val="auto"/>
          <w:szCs w:val="22"/>
        </w:rPr>
        <w:t>–</w:t>
      </w:r>
      <w:r w:rsidR="003B70CC">
        <w:rPr>
          <w:color w:val="auto"/>
          <w:szCs w:val="22"/>
        </w:rPr>
        <w:t xml:space="preserve"> B</w:t>
      </w:r>
      <w:r w:rsidR="003B70CC" w:rsidRPr="003B70CC">
        <w:rPr>
          <w:color w:val="auto"/>
          <w:szCs w:val="22"/>
        </w:rPr>
        <w:t xml:space="preserve"> </w:t>
      </w:r>
      <w:r w:rsidR="003B70CC">
        <w:rPr>
          <w:color w:val="auto"/>
          <w:szCs w:val="22"/>
        </w:rPr>
        <w:t>and G – H.</w:t>
      </w:r>
      <w:r w:rsidR="00D9527B">
        <w:rPr>
          <w:color w:val="auto"/>
          <w:szCs w:val="22"/>
        </w:rPr>
        <w:t xml:space="preserve">  I consider this supports the claimed use and suggests that </w:t>
      </w:r>
      <w:r w:rsidR="00FA33CC">
        <w:rPr>
          <w:color w:val="auto"/>
          <w:szCs w:val="22"/>
        </w:rPr>
        <w:t>i</w:t>
      </w:r>
      <w:r w:rsidR="00D9527B">
        <w:rPr>
          <w:color w:val="auto"/>
          <w:szCs w:val="22"/>
        </w:rPr>
        <w:t>t was open and visible</w:t>
      </w:r>
      <w:r w:rsidR="00FA33CC">
        <w:rPr>
          <w:color w:val="auto"/>
          <w:szCs w:val="22"/>
        </w:rPr>
        <w:t>, not secretive</w:t>
      </w:r>
      <w:r w:rsidR="00D04F8A">
        <w:rPr>
          <w:color w:val="auto"/>
          <w:szCs w:val="22"/>
        </w:rPr>
        <w:t>.</w:t>
      </w:r>
      <w:r w:rsidR="00D9527B">
        <w:rPr>
          <w:color w:val="auto"/>
          <w:szCs w:val="22"/>
        </w:rPr>
        <w:t xml:space="preserve"> </w:t>
      </w:r>
    </w:p>
    <w:bookmarkEnd w:id="5"/>
    <w:p w14:paraId="5A2C1A38" w14:textId="77777777" w:rsidR="00FC53F2" w:rsidRPr="002115BF" w:rsidRDefault="00FC53F2" w:rsidP="002115BF">
      <w:pPr>
        <w:pStyle w:val="Heading6blackfont"/>
        <w:spacing w:before="120"/>
        <w:rPr>
          <w:i/>
          <w:color w:val="auto"/>
        </w:rPr>
      </w:pPr>
      <w:r w:rsidRPr="002115BF">
        <w:rPr>
          <w:i/>
          <w:color w:val="auto"/>
        </w:rPr>
        <w:t xml:space="preserve">Force </w:t>
      </w:r>
    </w:p>
    <w:p w14:paraId="53F12E14" w14:textId="6C1EAFB0" w:rsidR="00F516C0" w:rsidRDefault="00F516C0" w:rsidP="00FC53F2">
      <w:pPr>
        <w:pStyle w:val="Style1"/>
        <w:tabs>
          <w:tab w:val="clear" w:pos="720"/>
        </w:tabs>
        <w:rPr>
          <w:color w:val="auto"/>
          <w:szCs w:val="22"/>
        </w:rPr>
      </w:pPr>
      <w:bookmarkStart w:id="6" w:name="_Ref528245768"/>
      <w:r w:rsidRPr="00F516C0">
        <w:rPr>
          <w:color w:val="auto"/>
          <w:szCs w:val="22"/>
        </w:rPr>
        <w:t>The</w:t>
      </w:r>
      <w:r w:rsidR="00E55FAC">
        <w:rPr>
          <w:color w:val="auto"/>
          <w:szCs w:val="22"/>
        </w:rPr>
        <w:t xml:space="preserve"> main issue </w:t>
      </w:r>
      <w:r w:rsidR="006E20B4">
        <w:rPr>
          <w:color w:val="auto"/>
          <w:szCs w:val="22"/>
        </w:rPr>
        <w:t xml:space="preserve">between the parties related to whether there was </w:t>
      </w:r>
      <w:r w:rsidR="00C37C25">
        <w:rPr>
          <w:color w:val="auto"/>
          <w:szCs w:val="22"/>
        </w:rPr>
        <w:t xml:space="preserve">use by force due to </w:t>
      </w:r>
      <w:r w:rsidR="006E20B4">
        <w:rPr>
          <w:color w:val="auto"/>
          <w:szCs w:val="22"/>
        </w:rPr>
        <w:t>fencing</w:t>
      </w:r>
      <w:r w:rsidR="00C37C25">
        <w:rPr>
          <w:color w:val="auto"/>
          <w:szCs w:val="22"/>
        </w:rPr>
        <w:t xml:space="preserve"> being broken alongside gates and between fields.  I am entirely satisfied that </w:t>
      </w:r>
      <w:r w:rsidR="00E03A16">
        <w:rPr>
          <w:color w:val="auto"/>
          <w:szCs w:val="22"/>
        </w:rPr>
        <w:t xml:space="preserve">the users I heard from did not find their way barred by fencing prior to the clear bringing into question of use in 2013.  </w:t>
      </w:r>
      <w:r w:rsidR="00A404DD">
        <w:rPr>
          <w:color w:val="auto"/>
          <w:szCs w:val="22"/>
        </w:rPr>
        <w:t xml:space="preserve">The objectors were at pains to agree that they did not think that the fences had been broken by the supporters.  </w:t>
      </w:r>
      <w:r w:rsidR="002E08B9">
        <w:rPr>
          <w:color w:val="auto"/>
          <w:szCs w:val="22"/>
        </w:rPr>
        <w:t xml:space="preserve">I am satisfied that people would not have walked through areas with barbed wire with their children or dogs or, where relevant, clients.  The evidence was clear that </w:t>
      </w:r>
      <w:r w:rsidR="00222FC8">
        <w:rPr>
          <w:color w:val="auto"/>
          <w:szCs w:val="22"/>
        </w:rPr>
        <w:t>us</w:t>
      </w:r>
      <w:r w:rsidR="002E08B9">
        <w:rPr>
          <w:color w:val="auto"/>
          <w:szCs w:val="22"/>
        </w:rPr>
        <w:t>e</w:t>
      </w:r>
      <w:r w:rsidR="00222FC8">
        <w:rPr>
          <w:color w:val="auto"/>
          <w:szCs w:val="22"/>
        </w:rPr>
        <w:t>rs</w:t>
      </w:r>
      <w:r w:rsidR="002E08B9">
        <w:rPr>
          <w:color w:val="auto"/>
          <w:szCs w:val="22"/>
        </w:rPr>
        <w:t xml:space="preserve"> did not find barbed wire blocking their route during use, otherwise they would not have used th</w:t>
      </w:r>
      <w:r w:rsidR="00222FC8">
        <w:rPr>
          <w:color w:val="auto"/>
          <w:szCs w:val="22"/>
        </w:rPr>
        <w:t>e routes in question.</w:t>
      </w:r>
      <w:r w:rsidR="00A404DD">
        <w:rPr>
          <w:color w:val="auto"/>
          <w:szCs w:val="22"/>
        </w:rPr>
        <w:t xml:space="preserve"> </w:t>
      </w:r>
    </w:p>
    <w:p w14:paraId="7046E9D9" w14:textId="716E4CC0" w:rsidR="00076BA8" w:rsidRPr="00CE0C8B" w:rsidRDefault="00076BA8" w:rsidP="00CE0C8B">
      <w:pPr>
        <w:pStyle w:val="Style1"/>
        <w:tabs>
          <w:tab w:val="clear" w:pos="720"/>
        </w:tabs>
        <w:rPr>
          <w:color w:val="auto"/>
          <w:szCs w:val="22"/>
        </w:rPr>
      </w:pPr>
      <w:r>
        <w:rPr>
          <w:color w:val="auto"/>
          <w:szCs w:val="22"/>
        </w:rPr>
        <w:t xml:space="preserve">However, the objectors indicate that fencing was present, and was repaired to prevent access.  I suspect there is some conflation of </w:t>
      </w:r>
      <w:r w:rsidR="00591F7C">
        <w:rPr>
          <w:color w:val="auto"/>
          <w:szCs w:val="22"/>
        </w:rPr>
        <w:t>the repair of fences since more recent efforts to exclude the public from the land</w:t>
      </w:r>
      <w:r w:rsidR="006A70C4">
        <w:rPr>
          <w:color w:val="auto"/>
          <w:szCs w:val="22"/>
        </w:rPr>
        <w:t xml:space="preserve"> over the last eight or so years </w:t>
      </w:r>
      <w:r w:rsidR="002F19B9">
        <w:rPr>
          <w:color w:val="auto"/>
          <w:szCs w:val="22"/>
        </w:rPr>
        <w:t>and repairs in the previous period, when there was less incentive to</w:t>
      </w:r>
      <w:r w:rsidR="00480CB8">
        <w:rPr>
          <w:color w:val="auto"/>
          <w:szCs w:val="22"/>
        </w:rPr>
        <w:t xml:space="preserve"> keep the public </w:t>
      </w:r>
      <w:r w:rsidR="00533EA2">
        <w:rPr>
          <w:color w:val="auto"/>
          <w:szCs w:val="22"/>
        </w:rPr>
        <w:t>out</w:t>
      </w:r>
      <w:r w:rsidR="00480CB8">
        <w:rPr>
          <w:color w:val="auto"/>
          <w:szCs w:val="22"/>
        </w:rPr>
        <w:t xml:space="preserve">, with no animals present.  </w:t>
      </w:r>
      <w:r w:rsidR="00533EA2">
        <w:rPr>
          <w:color w:val="auto"/>
          <w:szCs w:val="22"/>
        </w:rPr>
        <w:t>H</w:t>
      </w:r>
      <w:r w:rsidR="00480CB8">
        <w:rPr>
          <w:color w:val="auto"/>
          <w:szCs w:val="22"/>
        </w:rPr>
        <w:t>o</w:t>
      </w:r>
      <w:r w:rsidR="00533EA2">
        <w:rPr>
          <w:color w:val="auto"/>
          <w:szCs w:val="22"/>
        </w:rPr>
        <w:t>w</w:t>
      </w:r>
      <w:r w:rsidR="00480CB8">
        <w:rPr>
          <w:color w:val="auto"/>
          <w:szCs w:val="22"/>
        </w:rPr>
        <w:t>e</w:t>
      </w:r>
      <w:r w:rsidR="00533EA2">
        <w:rPr>
          <w:color w:val="auto"/>
          <w:szCs w:val="22"/>
        </w:rPr>
        <w:t>v</w:t>
      </w:r>
      <w:r w:rsidR="00480CB8">
        <w:rPr>
          <w:color w:val="auto"/>
          <w:szCs w:val="22"/>
        </w:rPr>
        <w:t>e</w:t>
      </w:r>
      <w:r w:rsidR="00533EA2">
        <w:rPr>
          <w:color w:val="auto"/>
          <w:szCs w:val="22"/>
        </w:rPr>
        <w:t>r</w:t>
      </w:r>
      <w:r w:rsidR="005103D2">
        <w:rPr>
          <w:color w:val="auto"/>
          <w:szCs w:val="22"/>
        </w:rPr>
        <w:t xml:space="preserve">, </w:t>
      </w:r>
      <w:r w:rsidR="00162CFB">
        <w:rPr>
          <w:color w:val="auto"/>
          <w:szCs w:val="22"/>
        </w:rPr>
        <w:t xml:space="preserve">the evidence of </w:t>
      </w:r>
      <w:r w:rsidR="00CE0C8B">
        <w:rPr>
          <w:color w:val="auto"/>
          <w:szCs w:val="22"/>
        </w:rPr>
        <w:t>more recent br</w:t>
      </w:r>
      <w:r w:rsidR="00B801E1">
        <w:rPr>
          <w:color w:val="auto"/>
          <w:szCs w:val="22"/>
        </w:rPr>
        <w:t>e</w:t>
      </w:r>
      <w:r w:rsidR="00CE0C8B">
        <w:rPr>
          <w:color w:val="auto"/>
          <w:szCs w:val="22"/>
        </w:rPr>
        <w:t>aking down of fences su</w:t>
      </w:r>
      <w:r w:rsidR="005F1410">
        <w:rPr>
          <w:color w:val="auto"/>
          <w:szCs w:val="22"/>
        </w:rPr>
        <w:t>ppor</w:t>
      </w:r>
      <w:r w:rsidR="00CE0C8B">
        <w:rPr>
          <w:color w:val="auto"/>
          <w:szCs w:val="22"/>
        </w:rPr>
        <w:t xml:space="preserve">ts </w:t>
      </w:r>
      <w:r w:rsidR="005F1410">
        <w:rPr>
          <w:color w:val="auto"/>
          <w:szCs w:val="22"/>
        </w:rPr>
        <w:t xml:space="preserve">the contention that this was </w:t>
      </w:r>
      <w:r w:rsidR="00CE0C8B">
        <w:rPr>
          <w:color w:val="auto"/>
          <w:szCs w:val="22"/>
        </w:rPr>
        <w:t>a continued pattern from the earlier period.  T</w:t>
      </w:r>
      <w:r w:rsidR="005103D2" w:rsidRPr="00CE0C8B">
        <w:rPr>
          <w:color w:val="auto"/>
          <w:szCs w:val="22"/>
        </w:rPr>
        <w:t xml:space="preserve">he </w:t>
      </w:r>
      <w:r w:rsidR="001E4AA1" w:rsidRPr="00CE0C8B">
        <w:rPr>
          <w:color w:val="auto"/>
          <w:szCs w:val="22"/>
        </w:rPr>
        <w:t xml:space="preserve">user </w:t>
      </w:r>
      <w:r w:rsidR="005103D2" w:rsidRPr="00CE0C8B">
        <w:rPr>
          <w:color w:val="auto"/>
          <w:szCs w:val="22"/>
        </w:rPr>
        <w:t>evidence</w:t>
      </w:r>
      <w:r w:rsidR="003B0FB8" w:rsidRPr="00CE0C8B">
        <w:rPr>
          <w:color w:val="auto"/>
          <w:szCs w:val="22"/>
        </w:rPr>
        <w:t xml:space="preserve"> </w:t>
      </w:r>
      <w:r w:rsidR="00DC6067" w:rsidRPr="00CE0C8B">
        <w:rPr>
          <w:color w:val="auto"/>
          <w:szCs w:val="22"/>
        </w:rPr>
        <w:t>c</w:t>
      </w:r>
      <w:r w:rsidR="001E4AA1" w:rsidRPr="00CE0C8B">
        <w:rPr>
          <w:color w:val="auto"/>
          <w:szCs w:val="22"/>
        </w:rPr>
        <w:t>le</w:t>
      </w:r>
      <w:r w:rsidR="00DC6067" w:rsidRPr="00CE0C8B">
        <w:rPr>
          <w:color w:val="auto"/>
          <w:szCs w:val="22"/>
        </w:rPr>
        <w:t>a</w:t>
      </w:r>
      <w:r w:rsidR="001E4AA1" w:rsidRPr="00CE0C8B">
        <w:rPr>
          <w:color w:val="auto"/>
          <w:szCs w:val="22"/>
        </w:rPr>
        <w:t xml:space="preserve">rly </w:t>
      </w:r>
      <w:r w:rsidR="003B0FB8" w:rsidRPr="00CE0C8B">
        <w:rPr>
          <w:color w:val="auto"/>
          <w:szCs w:val="22"/>
        </w:rPr>
        <w:t>s</w:t>
      </w:r>
      <w:r w:rsidR="001E4AA1" w:rsidRPr="00CE0C8B">
        <w:rPr>
          <w:color w:val="auto"/>
          <w:szCs w:val="22"/>
        </w:rPr>
        <w:t>hows</w:t>
      </w:r>
      <w:r w:rsidR="003B0FB8" w:rsidRPr="00CE0C8B">
        <w:rPr>
          <w:color w:val="auto"/>
          <w:szCs w:val="22"/>
        </w:rPr>
        <w:t xml:space="preserve"> </w:t>
      </w:r>
      <w:r w:rsidR="005103D2" w:rsidRPr="00CE0C8B">
        <w:rPr>
          <w:color w:val="auto"/>
          <w:szCs w:val="22"/>
        </w:rPr>
        <w:t>that people did not always access the claimed routes by way of the gates.</w:t>
      </w:r>
      <w:r w:rsidR="001E4AA1" w:rsidRPr="00CE0C8B">
        <w:rPr>
          <w:color w:val="auto"/>
          <w:szCs w:val="22"/>
        </w:rPr>
        <w:t xml:space="preserve">  The reasonable explanation for existence of a gap alongside a gate is that the gate formed an obstruction to use, at </w:t>
      </w:r>
      <w:r w:rsidR="00F873FB" w:rsidRPr="00CE0C8B">
        <w:rPr>
          <w:color w:val="auto"/>
          <w:szCs w:val="22"/>
        </w:rPr>
        <w:t xml:space="preserve">the </w:t>
      </w:r>
      <w:r w:rsidR="001E4AA1" w:rsidRPr="00CE0C8B">
        <w:rPr>
          <w:color w:val="auto"/>
          <w:szCs w:val="22"/>
        </w:rPr>
        <w:t xml:space="preserve">very least at </w:t>
      </w:r>
      <w:r w:rsidR="001C4D03">
        <w:rPr>
          <w:color w:val="auto"/>
          <w:szCs w:val="22"/>
        </w:rPr>
        <w:t>t</w:t>
      </w:r>
      <w:r w:rsidR="001E4AA1" w:rsidRPr="00CE0C8B">
        <w:rPr>
          <w:color w:val="auto"/>
          <w:szCs w:val="22"/>
        </w:rPr>
        <w:t>imes.</w:t>
      </w:r>
    </w:p>
    <w:p w14:paraId="3344511C" w14:textId="68EEF00A" w:rsidR="00464C35" w:rsidRDefault="00464C35" w:rsidP="00FC53F2">
      <w:pPr>
        <w:pStyle w:val="Style1"/>
        <w:tabs>
          <w:tab w:val="clear" w:pos="720"/>
        </w:tabs>
        <w:rPr>
          <w:color w:val="auto"/>
          <w:szCs w:val="22"/>
        </w:rPr>
      </w:pPr>
      <w:r>
        <w:rPr>
          <w:color w:val="auto"/>
          <w:szCs w:val="22"/>
        </w:rPr>
        <w:t xml:space="preserve">At point B </w:t>
      </w:r>
      <w:r w:rsidR="00115FA2">
        <w:rPr>
          <w:color w:val="auto"/>
          <w:szCs w:val="22"/>
        </w:rPr>
        <w:t xml:space="preserve">I am satisfied that the gate was locked from at least 2011.  However, even prior to that is seems that many </w:t>
      </w:r>
      <w:r>
        <w:rPr>
          <w:color w:val="auto"/>
          <w:szCs w:val="22"/>
        </w:rPr>
        <w:t>users walked to the side of the gate, mostly it seemed to th</w:t>
      </w:r>
      <w:r w:rsidR="00943BFB">
        <w:rPr>
          <w:color w:val="auto"/>
          <w:szCs w:val="22"/>
        </w:rPr>
        <w:t>e</w:t>
      </w:r>
      <w:r>
        <w:rPr>
          <w:color w:val="auto"/>
          <w:szCs w:val="22"/>
        </w:rPr>
        <w:t xml:space="preserve"> </w:t>
      </w:r>
      <w:r w:rsidR="0033547E">
        <w:rPr>
          <w:color w:val="auto"/>
          <w:szCs w:val="22"/>
        </w:rPr>
        <w:t xml:space="preserve">western side, although I understand there was also a gap to the </w:t>
      </w:r>
      <w:r w:rsidR="00C8559D">
        <w:rPr>
          <w:color w:val="auto"/>
          <w:szCs w:val="22"/>
        </w:rPr>
        <w:t>east at times.</w:t>
      </w:r>
      <w:r w:rsidR="00943BFB">
        <w:rPr>
          <w:color w:val="auto"/>
          <w:szCs w:val="22"/>
        </w:rPr>
        <w:t xml:space="preserve">  </w:t>
      </w:r>
    </w:p>
    <w:p w14:paraId="517F5763" w14:textId="0A13F4BA" w:rsidR="0041730C" w:rsidRDefault="00A01C5A" w:rsidP="00FC53F2">
      <w:pPr>
        <w:pStyle w:val="Style1"/>
        <w:tabs>
          <w:tab w:val="clear" w:pos="720"/>
        </w:tabs>
        <w:rPr>
          <w:color w:val="auto"/>
          <w:szCs w:val="22"/>
        </w:rPr>
      </w:pPr>
      <w:r>
        <w:rPr>
          <w:color w:val="auto"/>
          <w:szCs w:val="22"/>
        </w:rPr>
        <w:t>Dealing with the gate</w:t>
      </w:r>
      <w:r w:rsidR="00776DB2">
        <w:rPr>
          <w:color w:val="auto"/>
          <w:szCs w:val="22"/>
        </w:rPr>
        <w:t>s</w:t>
      </w:r>
      <w:r>
        <w:rPr>
          <w:color w:val="auto"/>
          <w:szCs w:val="22"/>
        </w:rPr>
        <w:t xml:space="preserve"> at point G I am satisfied that the </w:t>
      </w:r>
      <w:r w:rsidR="00162C1D">
        <w:rPr>
          <w:color w:val="auto"/>
          <w:szCs w:val="22"/>
        </w:rPr>
        <w:t xml:space="preserve">used </w:t>
      </w:r>
      <w:r>
        <w:rPr>
          <w:color w:val="auto"/>
          <w:szCs w:val="22"/>
        </w:rPr>
        <w:t>acces</w:t>
      </w:r>
      <w:r w:rsidR="008D1BEF">
        <w:rPr>
          <w:color w:val="auto"/>
          <w:szCs w:val="22"/>
        </w:rPr>
        <w:t>s</w:t>
      </w:r>
      <w:r>
        <w:rPr>
          <w:color w:val="auto"/>
          <w:szCs w:val="22"/>
        </w:rPr>
        <w:t xml:space="preserve"> </w:t>
      </w:r>
      <w:r w:rsidR="00E77D29">
        <w:rPr>
          <w:color w:val="auto"/>
          <w:szCs w:val="22"/>
        </w:rPr>
        <w:t xml:space="preserve">since December 2004 </w:t>
      </w:r>
      <w:r>
        <w:rPr>
          <w:color w:val="auto"/>
          <w:szCs w:val="22"/>
        </w:rPr>
        <w:t>was to the</w:t>
      </w:r>
      <w:r w:rsidR="00820DA0">
        <w:rPr>
          <w:color w:val="auto"/>
          <w:szCs w:val="22"/>
        </w:rPr>
        <w:t xml:space="preserve"> </w:t>
      </w:r>
      <w:r w:rsidR="00F47353">
        <w:rPr>
          <w:color w:val="auto"/>
          <w:szCs w:val="22"/>
        </w:rPr>
        <w:t>east of the existing gates</w:t>
      </w:r>
      <w:r w:rsidR="00B32B91">
        <w:rPr>
          <w:color w:val="auto"/>
          <w:szCs w:val="22"/>
        </w:rPr>
        <w:t>, near the lamppost and bus stop.</w:t>
      </w:r>
      <w:r w:rsidR="008D1BEF">
        <w:rPr>
          <w:color w:val="auto"/>
          <w:szCs w:val="22"/>
        </w:rPr>
        <w:t xml:space="preserve">  </w:t>
      </w:r>
      <w:r w:rsidR="00CF28D5">
        <w:rPr>
          <w:color w:val="auto"/>
          <w:szCs w:val="22"/>
        </w:rPr>
        <w:t>The easternmost section of fence was broken and pulled back to allow access as the gates were padlocked</w:t>
      </w:r>
      <w:r w:rsidR="0050427E">
        <w:rPr>
          <w:color w:val="auto"/>
          <w:szCs w:val="22"/>
        </w:rPr>
        <w:t xml:space="preserve"> a</w:t>
      </w:r>
      <w:r w:rsidR="008D1BEF">
        <w:rPr>
          <w:color w:val="auto"/>
          <w:szCs w:val="22"/>
        </w:rPr>
        <w:t>s s</w:t>
      </w:r>
      <w:r w:rsidR="0050427E">
        <w:rPr>
          <w:color w:val="auto"/>
          <w:szCs w:val="22"/>
        </w:rPr>
        <w:t>h</w:t>
      </w:r>
      <w:r w:rsidR="008D1BEF">
        <w:rPr>
          <w:color w:val="auto"/>
          <w:szCs w:val="22"/>
        </w:rPr>
        <w:t>o</w:t>
      </w:r>
      <w:r w:rsidR="0050427E">
        <w:rPr>
          <w:color w:val="auto"/>
          <w:szCs w:val="22"/>
        </w:rPr>
        <w:t>wn</w:t>
      </w:r>
      <w:r w:rsidR="00573D06">
        <w:rPr>
          <w:color w:val="auto"/>
          <w:szCs w:val="22"/>
        </w:rPr>
        <w:t xml:space="preserve"> by </w:t>
      </w:r>
      <w:r w:rsidR="0057204E">
        <w:rPr>
          <w:color w:val="auto"/>
          <w:szCs w:val="22"/>
        </w:rPr>
        <w:t>G</w:t>
      </w:r>
      <w:r w:rsidR="00573D06">
        <w:rPr>
          <w:color w:val="auto"/>
          <w:szCs w:val="22"/>
        </w:rPr>
        <w:t>oogle</w:t>
      </w:r>
      <w:r w:rsidR="0057204E">
        <w:rPr>
          <w:color w:val="auto"/>
          <w:szCs w:val="22"/>
        </w:rPr>
        <w:t xml:space="preserve"> St</w:t>
      </w:r>
      <w:r w:rsidR="00573D06">
        <w:rPr>
          <w:color w:val="auto"/>
          <w:szCs w:val="22"/>
        </w:rPr>
        <w:t>reet</w:t>
      </w:r>
      <w:r w:rsidR="0057204E">
        <w:rPr>
          <w:color w:val="auto"/>
          <w:szCs w:val="22"/>
        </w:rPr>
        <w:t xml:space="preserve"> V</w:t>
      </w:r>
      <w:r w:rsidR="00573D06">
        <w:rPr>
          <w:color w:val="auto"/>
          <w:szCs w:val="22"/>
        </w:rPr>
        <w:t>iew</w:t>
      </w:r>
      <w:r w:rsidR="0050427E">
        <w:rPr>
          <w:color w:val="auto"/>
          <w:szCs w:val="22"/>
        </w:rPr>
        <w:t xml:space="preserve"> and </w:t>
      </w:r>
      <w:r w:rsidR="00573D06">
        <w:rPr>
          <w:color w:val="auto"/>
          <w:szCs w:val="22"/>
        </w:rPr>
        <w:t xml:space="preserve">photographs in the </w:t>
      </w:r>
      <w:r w:rsidR="002E5E5C">
        <w:rPr>
          <w:color w:val="auto"/>
          <w:szCs w:val="22"/>
        </w:rPr>
        <w:t>WSP</w:t>
      </w:r>
      <w:r w:rsidR="000755B4">
        <w:rPr>
          <w:color w:val="auto"/>
          <w:szCs w:val="22"/>
        </w:rPr>
        <w:t>SR</w:t>
      </w:r>
      <w:r w:rsidR="00CF28D5">
        <w:rPr>
          <w:color w:val="auto"/>
          <w:szCs w:val="22"/>
        </w:rPr>
        <w:t xml:space="preserve">. </w:t>
      </w:r>
      <w:r w:rsidR="0050427E">
        <w:rPr>
          <w:color w:val="auto"/>
          <w:szCs w:val="22"/>
        </w:rPr>
        <w:t xml:space="preserve"> </w:t>
      </w:r>
      <w:r w:rsidR="00CF28D5">
        <w:rPr>
          <w:color w:val="auto"/>
          <w:szCs w:val="22"/>
        </w:rPr>
        <w:t>Whilst t</w:t>
      </w:r>
      <w:r w:rsidR="00162C1D">
        <w:rPr>
          <w:color w:val="auto"/>
          <w:szCs w:val="22"/>
        </w:rPr>
        <w:t>he users</w:t>
      </w:r>
      <w:r w:rsidR="00CF28D5">
        <w:rPr>
          <w:color w:val="auto"/>
          <w:szCs w:val="22"/>
        </w:rPr>
        <w:t xml:space="preserve"> evidence supported this as the access </w:t>
      </w:r>
      <w:r w:rsidR="00986F94">
        <w:rPr>
          <w:color w:val="auto"/>
          <w:szCs w:val="22"/>
        </w:rPr>
        <w:t xml:space="preserve">point, </w:t>
      </w:r>
      <w:r w:rsidR="00CF28D5">
        <w:rPr>
          <w:color w:val="auto"/>
          <w:szCs w:val="22"/>
        </w:rPr>
        <w:t>they had not themselves encountered fencing in this area</w:t>
      </w:r>
      <w:r w:rsidR="00162C1D">
        <w:rPr>
          <w:color w:val="auto"/>
          <w:szCs w:val="22"/>
        </w:rPr>
        <w:t>.</w:t>
      </w:r>
      <w:r w:rsidR="00F22125">
        <w:rPr>
          <w:color w:val="auto"/>
          <w:szCs w:val="22"/>
        </w:rPr>
        <w:t xml:space="preserve">  </w:t>
      </w:r>
      <w:r w:rsidR="00F66A40">
        <w:rPr>
          <w:color w:val="auto"/>
          <w:szCs w:val="22"/>
        </w:rPr>
        <w:t xml:space="preserve">A former owner said that he mended this fence, taking it back to the </w:t>
      </w:r>
      <w:r w:rsidR="001C4D03">
        <w:rPr>
          <w:color w:val="auto"/>
          <w:szCs w:val="22"/>
        </w:rPr>
        <w:t>hedge line</w:t>
      </w:r>
      <w:r w:rsidR="00F66A40">
        <w:rPr>
          <w:color w:val="auto"/>
          <w:szCs w:val="22"/>
        </w:rPr>
        <w:t xml:space="preserve"> to form a barrier, on many occasions.  </w:t>
      </w:r>
    </w:p>
    <w:p w14:paraId="3D38EA8C" w14:textId="33B42A0E" w:rsidR="005103D2" w:rsidRDefault="00F22125" w:rsidP="00FC53F2">
      <w:pPr>
        <w:pStyle w:val="Style1"/>
        <w:tabs>
          <w:tab w:val="clear" w:pos="720"/>
        </w:tabs>
        <w:rPr>
          <w:color w:val="auto"/>
          <w:szCs w:val="22"/>
        </w:rPr>
      </w:pPr>
      <w:r>
        <w:rPr>
          <w:color w:val="auto"/>
          <w:szCs w:val="22"/>
        </w:rPr>
        <w:t>There was</w:t>
      </w:r>
      <w:r w:rsidR="003E30C8">
        <w:rPr>
          <w:color w:val="auto"/>
          <w:szCs w:val="22"/>
        </w:rPr>
        <w:t xml:space="preserve"> </w:t>
      </w:r>
      <w:r w:rsidR="00F426C0">
        <w:rPr>
          <w:color w:val="auto"/>
          <w:szCs w:val="22"/>
        </w:rPr>
        <w:t>li</w:t>
      </w:r>
      <w:r w:rsidR="001E237C">
        <w:rPr>
          <w:color w:val="auto"/>
          <w:szCs w:val="22"/>
        </w:rPr>
        <w:t>t</w:t>
      </w:r>
      <w:r w:rsidR="00F426C0">
        <w:rPr>
          <w:color w:val="auto"/>
          <w:szCs w:val="22"/>
        </w:rPr>
        <w:t>tle clar</w:t>
      </w:r>
      <w:r w:rsidR="003E30C8">
        <w:rPr>
          <w:color w:val="auto"/>
          <w:szCs w:val="22"/>
        </w:rPr>
        <w:t>i</w:t>
      </w:r>
      <w:r w:rsidR="00F426C0">
        <w:rPr>
          <w:color w:val="auto"/>
          <w:szCs w:val="22"/>
        </w:rPr>
        <w:t xml:space="preserve">ty </w:t>
      </w:r>
      <w:r w:rsidR="00183D56">
        <w:rPr>
          <w:color w:val="auto"/>
          <w:szCs w:val="22"/>
        </w:rPr>
        <w:t xml:space="preserve">from users </w:t>
      </w:r>
      <w:r w:rsidR="003E30C8">
        <w:rPr>
          <w:color w:val="auto"/>
          <w:szCs w:val="22"/>
        </w:rPr>
        <w:t>to show that the used access prior to the interruption in March 2004</w:t>
      </w:r>
      <w:r>
        <w:rPr>
          <w:color w:val="auto"/>
          <w:szCs w:val="22"/>
        </w:rPr>
        <w:t xml:space="preserve"> </w:t>
      </w:r>
      <w:r w:rsidR="003E30C8">
        <w:rPr>
          <w:color w:val="auto"/>
          <w:szCs w:val="22"/>
        </w:rPr>
        <w:t>was any different</w:t>
      </w:r>
      <w:r w:rsidR="00C122A5">
        <w:rPr>
          <w:color w:val="auto"/>
          <w:szCs w:val="22"/>
        </w:rPr>
        <w:t>.  A</w:t>
      </w:r>
      <w:r w:rsidR="00183D56">
        <w:rPr>
          <w:color w:val="auto"/>
          <w:szCs w:val="22"/>
        </w:rPr>
        <w:t xml:space="preserve">lthough I note the reference in the </w:t>
      </w:r>
      <w:r w:rsidR="00B421F1">
        <w:rPr>
          <w:color w:val="auto"/>
          <w:szCs w:val="22"/>
        </w:rPr>
        <w:t xml:space="preserve">2006 </w:t>
      </w:r>
      <w:r w:rsidR="00183D56">
        <w:rPr>
          <w:color w:val="auto"/>
          <w:szCs w:val="22"/>
        </w:rPr>
        <w:t xml:space="preserve">letter from the Rector </w:t>
      </w:r>
      <w:r w:rsidR="00B421F1">
        <w:rPr>
          <w:color w:val="auto"/>
          <w:szCs w:val="22"/>
        </w:rPr>
        <w:t>of St Mary’s Church to the gate being capable of being opened</w:t>
      </w:r>
      <w:r w:rsidR="0083605F">
        <w:rPr>
          <w:color w:val="auto"/>
          <w:szCs w:val="22"/>
        </w:rPr>
        <w:t xml:space="preserve"> even the lead supporter indicated that</w:t>
      </w:r>
      <w:r w:rsidR="00033557">
        <w:rPr>
          <w:color w:val="auto"/>
          <w:szCs w:val="22"/>
        </w:rPr>
        <w:t>,</w:t>
      </w:r>
      <w:r w:rsidR="0083605F">
        <w:rPr>
          <w:color w:val="auto"/>
          <w:szCs w:val="22"/>
        </w:rPr>
        <w:t xml:space="preserve"> whilst using the</w:t>
      </w:r>
      <w:r w:rsidR="00C96605">
        <w:rPr>
          <w:color w:val="auto"/>
          <w:szCs w:val="22"/>
        </w:rPr>
        <w:t xml:space="preserve"> pedestrian</w:t>
      </w:r>
      <w:r w:rsidR="0083605F">
        <w:rPr>
          <w:color w:val="auto"/>
          <w:szCs w:val="22"/>
        </w:rPr>
        <w:t xml:space="preserve"> gate</w:t>
      </w:r>
      <w:r w:rsidR="00C96605">
        <w:rPr>
          <w:color w:val="auto"/>
          <w:szCs w:val="22"/>
        </w:rPr>
        <w:t xml:space="preserve"> prior to 2004, in later years the gate was locked</w:t>
      </w:r>
      <w:r w:rsidR="003E30C8">
        <w:rPr>
          <w:color w:val="auto"/>
          <w:szCs w:val="22"/>
        </w:rPr>
        <w:t>.</w:t>
      </w:r>
      <w:r w:rsidR="0041730C">
        <w:rPr>
          <w:color w:val="auto"/>
          <w:szCs w:val="22"/>
        </w:rPr>
        <w:t xml:space="preserve">  </w:t>
      </w:r>
      <w:r w:rsidR="00133A2E">
        <w:rPr>
          <w:color w:val="auto"/>
          <w:szCs w:val="22"/>
        </w:rPr>
        <w:t xml:space="preserve">Even if I were to accept that use was via the gates in in the period 1984 – 2004, in my view the level of use is insufficient to raise a presumption of dedication.   </w:t>
      </w:r>
    </w:p>
    <w:p w14:paraId="4EF271F2" w14:textId="42FCFA4D" w:rsidR="00735A02" w:rsidRDefault="00735A02" w:rsidP="00735A02">
      <w:pPr>
        <w:pStyle w:val="Style1"/>
        <w:tabs>
          <w:tab w:val="clear" w:pos="720"/>
        </w:tabs>
        <w:rPr>
          <w:color w:val="auto"/>
          <w:szCs w:val="22"/>
        </w:rPr>
      </w:pPr>
      <w:r>
        <w:rPr>
          <w:color w:val="auto"/>
          <w:szCs w:val="22"/>
        </w:rPr>
        <w:t xml:space="preserve">For point N </w:t>
      </w:r>
      <w:r w:rsidR="001C554F">
        <w:rPr>
          <w:color w:val="auto"/>
          <w:szCs w:val="22"/>
        </w:rPr>
        <w:t>people have referred to walking either through</w:t>
      </w:r>
      <w:r w:rsidR="008E12E2">
        <w:rPr>
          <w:color w:val="auto"/>
          <w:szCs w:val="22"/>
        </w:rPr>
        <w:t xml:space="preserve"> the</w:t>
      </w:r>
      <w:r w:rsidR="001C554F">
        <w:rPr>
          <w:color w:val="auto"/>
          <w:szCs w:val="22"/>
        </w:rPr>
        <w:t xml:space="preserve"> gate or alongside through the gap, which is </w:t>
      </w:r>
      <w:r w:rsidR="004654F1">
        <w:rPr>
          <w:color w:val="auto"/>
          <w:szCs w:val="22"/>
        </w:rPr>
        <w:t xml:space="preserve">on the northern side of </w:t>
      </w:r>
      <w:r w:rsidR="001C554F">
        <w:rPr>
          <w:color w:val="auto"/>
          <w:szCs w:val="22"/>
        </w:rPr>
        <w:t>t</w:t>
      </w:r>
      <w:r w:rsidR="004654F1">
        <w:rPr>
          <w:color w:val="auto"/>
          <w:szCs w:val="22"/>
        </w:rPr>
        <w:t>h</w:t>
      </w:r>
      <w:r w:rsidR="001C554F">
        <w:rPr>
          <w:color w:val="auto"/>
          <w:szCs w:val="22"/>
        </w:rPr>
        <w:t>e</w:t>
      </w:r>
      <w:r w:rsidR="004654F1">
        <w:rPr>
          <w:color w:val="auto"/>
          <w:szCs w:val="22"/>
        </w:rPr>
        <w:t xml:space="preserve"> gate.  </w:t>
      </w:r>
      <w:r w:rsidR="00A67F32">
        <w:rPr>
          <w:color w:val="auto"/>
          <w:szCs w:val="22"/>
        </w:rPr>
        <w:t xml:space="preserve">In the period </w:t>
      </w:r>
      <w:r w:rsidR="008661BE">
        <w:rPr>
          <w:color w:val="auto"/>
          <w:szCs w:val="22"/>
        </w:rPr>
        <w:t xml:space="preserve">1988 – 2008 it was said that </w:t>
      </w:r>
      <w:r w:rsidR="00B2376B">
        <w:rPr>
          <w:color w:val="auto"/>
          <w:szCs w:val="22"/>
        </w:rPr>
        <w:t>t</w:t>
      </w:r>
      <w:r>
        <w:rPr>
          <w:color w:val="auto"/>
          <w:szCs w:val="22"/>
        </w:rPr>
        <w:t>he</w:t>
      </w:r>
      <w:r w:rsidR="00CA6A5F">
        <w:rPr>
          <w:color w:val="auto"/>
          <w:szCs w:val="22"/>
        </w:rPr>
        <w:t xml:space="preserve"> </w:t>
      </w:r>
      <w:r w:rsidR="003405AC">
        <w:rPr>
          <w:color w:val="auto"/>
          <w:szCs w:val="22"/>
        </w:rPr>
        <w:t>former owner</w:t>
      </w:r>
      <w:r w:rsidR="00B2376B">
        <w:rPr>
          <w:color w:val="auto"/>
          <w:szCs w:val="22"/>
        </w:rPr>
        <w:t xml:space="preserve">, </w:t>
      </w:r>
      <w:r>
        <w:rPr>
          <w:color w:val="auto"/>
          <w:szCs w:val="22"/>
        </w:rPr>
        <w:t>a</w:t>
      </w:r>
      <w:r w:rsidR="00B2376B">
        <w:rPr>
          <w:color w:val="auto"/>
          <w:szCs w:val="22"/>
        </w:rPr>
        <w:t xml:space="preserve"> bro</w:t>
      </w:r>
      <w:r>
        <w:rPr>
          <w:color w:val="auto"/>
          <w:szCs w:val="22"/>
        </w:rPr>
        <w:t>t</w:t>
      </w:r>
      <w:r w:rsidR="00B2376B">
        <w:rPr>
          <w:color w:val="auto"/>
          <w:szCs w:val="22"/>
        </w:rPr>
        <w:t>h</w:t>
      </w:r>
      <w:r>
        <w:rPr>
          <w:color w:val="auto"/>
          <w:szCs w:val="22"/>
        </w:rPr>
        <w:t>e</w:t>
      </w:r>
      <w:r w:rsidR="00B2376B">
        <w:rPr>
          <w:color w:val="auto"/>
          <w:szCs w:val="22"/>
        </w:rPr>
        <w:t xml:space="preserve">r, </w:t>
      </w:r>
      <w:r w:rsidR="0069172F">
        <w:rPr>
          <w:color w:val="auto"/>
          <w:szCs w:val="22"/>
        </w:rPr>
        <w:t xml:space="preserve">was </w:t>
      </w:r>
      <w:r w:rsidR="00546523">
        <w:rPr>
          <w:color w:val="auto"/>
          <w:szCs w:val="22"/>
        </w:rPr>
        <w:t>told</w:t>
      </w:r>
      <w:r w:rsidR="0069172F">
        <w:rPr>
          <w:color w:val="auto"/>
          <w:szCs w:val="22"/>
        </w:rPr>
        <w:t xml:space="preserve"> </w:t>
      </w:r>
      <w:r>
        <w:rPr>
          <w:color w:val="auto"/>
          <w:szCs w:val="22"/>
        </w:rPr>
        <w:t>w</w:t>
      </w:r>
      <w:r w:rsidR="00B2376B">
        <w:rPr>
          <w:color w:val="auto"/>
          <w:szCs w:val="22"/>
        </w:rPr>
        <w:t xml:space="preserve">hen </w:t>
      </w:r>
      <w:r w:rsidR="0069172F">
        <w:rPr>
          <w:color w:val="auto"/>
          <w:szCs w:val="22"/>
        </w:rPr>
        <w:t xml:space="preserve">the fence or </w:t>
      </w:r>
      <w:r w:rsidR="00B2376B">
        <w:rPr>
          <w:color w:val="auto"/>
          <w:szCs w:val="22"/>
        </w:rPr>
        <w:t>p</w:t>
      </w:r>
      <w:r>
        <w:rPr>
          <w:color w:val="auto"/>
          <w:szCs w:val="22"/>
        </w:rPr>
        <w:t>a</w:t>
      </w:r>
      <w:r w:rsidR="00B2376B">
        <w:rPr>
          <w:color w:val="auto"/>
          <w:szCs w:val="22"/>
        </w:rPr>
        <w:t>d</w:t>
      </w:r>
      <w:r>
        <w:rPr>
          <w:color w:val="auto"/>
          <w:szCs w:val="22"/>
        </w:rPr>
        <w:t>lock</w:t>
      </w:r>
      <w:r w:rsidR="00B2376B">
        <w:rPr>
          <w:color w:val="auto"/>
          <w:szCs w:val="22"/>
        </w:rPr>
        <w:t xml:space="preserve"> w</w:t>
      </w:r>
      <w:r w:rsidR="0069172F">
        <w:rPr>
          <w:color w:val="auto"/>
          <w:szCs w:val="22"/>
        </w:rPr>
        <w:t>as</w:t>
      </w:r>
      <w:r w:rsidR="00B2376B">
        <w:rPr>
          <w:color w:val="auto"/>
          <w:szCs w:val="22"/>
        </w:rPr>
        <w:t xml:space="preserve"> broken</w:t>
      </w:r>
      <w:r w:rsidR="0069172F">
        <w:rPr>
          <w:color w:val="auto"/>
          <w:szCs w:val="22"/>
        </w:rPr>
        <w:t xml:space="preserve"> and required repair</w:t>
      </w:r>
      <w:r w:rsidR="00B2376B">
        <w:rPr>
          <w:color w:val="auto"/>
          <w:szCs w:val="22"/>
        </w:rPr>
        <w:t>.</w:t>
      </w:r>
      <w:r w:rsidR="00734E1C">
        <w:rPr>
          <w:color w:val="auto"/>
          <w:szCs w:val="22"/>
        </w:rPr>
        <w:t xml:space="preserve">  The current landowners </w:t>
      </w:r>
      <w:r w:rsidR="00C91987">
        <w:rPr>
          <w:color w:val="auto"/>
          <w:szCs w:val="22"/>
        </w:rPr>
        <w:t xml:space="preserve">informed the OMA that </w:t>
      </w:r>
      <w:r w:rsidR="007E135E">
        <w:rPr>
          <w:color w:val="auto"/>
          <w:szCs w:val="22"/>
        </w:rPr>
        <w:t>whe</w:t>
      </w:r>
      <w:r w:rsidR="00C91987">
        <w:rPr>
          <w:color w:val="auto"/>
          <w:szCs w:val="22"/>
        </w:rPr>
        <w:t xml:space="preserve">n </w:t>
      </w:r>
      <w:r w:rsidR="007E135E">
        <w:rPr>
          <w:color w:val="auto"/>
          <w:szCs w:val="22"/>
        </w:rPr>
        <w:t xml:space="preserve">they </w:t>
      </w:r>
      <w:r w:rsidR="00C91987">
        <w:rPr>
          <w:color w:val="auto"/>
          <w:szCs w:val="22"/>
        </w:rPr>
        <w:t>b</w:t>
      </w:r>
      <w:r w:rsidR="007E135E">
        <w:rPr>
          <w:color w:val="auto"/>
          <w:szCs w:val="22"/>
        </w:rPr>
        <w:t>o</w:t>
      </w:r>
      <w:r w:rsidR="00C91987">
        <w:rPr>
          <w:color w:val="auto"/>
          <w:szCs w:val="22"/>
        </w:rPr>
        <w:t>u</w:t>
      </w:r>
      <w:r w:rsidR="007E135E">
        <w:rPr>
          <w:color w:val="auto"/>
          <w:szCs w:val="22"/>
        </w:rPr>
        <w:t xml:space="preserve">ght </w:t>
      </w:r>
      <w:r w:rsidR="00C91987">
        <w:rPr>
          <w:color w:val="auto"/>
          <w:szCs w:val="22"/>
        </w:rPr>
        <w:t>the land</w:t>
      </w:r>
      <w:r w:rsidR="007E135E">
        <w:rPr>
          <w:color w:val="auto"/>
          <w:szCs w:val="22"/>
        </w:rPr>
        <w:t xml:space="preserve"> the</w:t>
      </w:r>
      <w:r w:rsidR="00FB4685">
        <w:rPr>
          <w:color w:val="auto"/>
          <w:szCs w:val="22"/>
        </w:rPr>
        <w:t xml:space="preserve"> gate was locked with a broken barbed wire fence</w:t>
      </w:r>
      <w:r w:rsidR="004A4591">
        <w:rPr>
          <w:color w:val="auto"/>
          <w:szCs w:val="22"/>
        </w:rPr>
        <w:t xml:space="preserve"> across the gap.</w:t>
      </w:r>
      <w:r w:rsidR="00864A9D">
        <w:rPr>
          <w:color w:val="auto"/>
          <w:szCs w:val="22"/>
        </w:rPr>
        <w:t xml:space="preserve">  The person with </w:t>
      </w:r>
      <w:r w:rsidR="00864A9D">
        <w:rPr>
          <w:color w:val="auto"/>
          <w:szCs w:val="22"/>
        </w:rPr>
        <w:lastRenderedPageBreak/>
        <w:t xml:space="preserve">permission to shoot referred to having a key for a padlock </w:t>
      </w:r>
      <w:r w:rsidR="00BB32DE">
        <w:rPr>
          <w:color w:val="auto"/>
          <w:szCs w:val="22"/>
        </w:rPr>
        <w:t>on this gate, although often finding the gap open.</w:t>
      </w:r>
      <w:r>
        <w:rPr>
          <w:color w:val="auto"/>
          <w:szCs w:val="22"/>
        </w:rPr>
        <w:t xml:space="preserve">  </w:t>
      </w:r>
    </w:p>
    <w:p w14:paraId="3090B373" w14:textId="6AAE50EE" w:rsidR="00735A02" w:rsidRDefault="00871C36" w:rsidP="00052D84">
      <w:pPr>
        <w:pStyle w:val="Style1"/>
        <w:tabs>
          <w:tab w:val="clear" w:pos="720"/>
        </w:tabs>
        <w:rPr>
          <w:color w:val="auto"/>
          <w:szCs w:val="22"/>
        </w:rPr>
      </w:pPr>
      <w:r>
        <w:rPr>
          <w:color w:val="auto"/>
          <w:szCs w:val="22"/>
        </w:rPr>
        <w:t xml:space="preserve">In relation to point I1 the tenants of the land to the </w:t>
      </w:r>
      <w:r w:rsidR="002E79A2">
        <w:rPr>
          <w:color w:val="auto"/>
          <w:szCs w:val="22"/>
        </w:rPr>
        <w:t>east indicate</w:t>
      </w:r>
      <w:r w:rsidR="00B450B7">
        <w:rPr>
          <w:color w:val="auto"/>
          <w:szCs w:val="22"/>
        </w:rPr>
        <w:t>d</w:t>
      </w:r>
      <w:r w:rsidR="002E79A2">
        <w:rPr>
          <w:color w:val="auto"/>
          <w:szCs w:val="22"/>
        </w:rPr>
        <w:t xml:space="preserve"> that they </w:t>
      </w:r>
      <w:r w:rsidR="00FD04EA">
        <w:rPr>
          <w:color w:val="auto"/>
          <w:szCs w:val="22"/>
        </w:rPr>
        <w:t>ha</w:t>
      </w:r>
      <w:r w:rsidR="00B450B7">
        <w:rPr>
          <w:color w:val="auto"/>
          <w:szCs w:val="22"/>
        </w:rPr>
        <w:t>d</w:t>
      </w:r>
      <w:r w:rsidR="00FD04EA">
        <w:rPr>
          <w:color w:val="auto"/>
          <w:szCs w:val="22"/>
        </w:rPr>
        <w:t xml:space="preserve"> repaired the </w:t>
      </w:r>
      <w:r w:rsidR="005F17B0">
        <w:rPr>
          <w:color w:val="auto"/>
          <w:szCs w:val="22"/>
        </w:rPr>
        <w:t xml:space="preserve">boundary </w:t>
      </w:r>
      <w:r w:rsidR="00FD04EA">
        <w:rPr>
          <w:color w:val="auto"/>
          <w:szCs w:val="22"/>
        </w:rPr>
        <w:t>fence</w:t>
      </w:r>
      <w:r w:rsidR="002E79A2">
        <w:rPr>
          <w:color w:val="auto"/>
          <w:szCs w:val="22"/>
        </w:rPr>
        <w:t xml:space="preserve"> </w:t>
      </w:r>
      <w:r w:rsidR="001A448A">
        <w:rPr>
          <w:color w:val="auto"/>
          <w:szCs w:val="22"/>
        </w:rPr>
        <w:t>from at least 2004</w:t>
      </w:r>
      <w:r w:rsidR="00710A48">
        <w:rPr>
          <w:color w:val="auto"/>
          <w:szCs w:val="22"/>
        </w:rPr>
        <w:t>.</w:t>
      </w:r>
      <w:r w:rsidR="00052D84">
        <w:rPr>
          <w:color w:val="auto"/>
          <w:szCs w:val="22"/>
        </w:rPr>
        <w:t xml:space="preserve">  Whilst users generally were unaware of </w:t>
      </w:r>
      <w:r w:rsidR="003E2931">
        <w:rPr>
          <w:color w:val="auto"/>
          <w:szCs w:val="22"/>
        </w:rPr>
        <w:t xml:space="preserve">fencing there was some acknowledgement of rusty wire in the </w:t>
      </w:r>
      <w:r w:rsidR="00BD5C77">
        <w:rPr>
          <w:color w:val="auto"/>
          <w:szCs w:val="22"/>
        </w:rPr>
        <w:t>overgrowth.  I noted older fencing on/around tree trunks on my site visit</w:t>
      </w:r>
      <w:r w:rsidR="008D5981">
        <w:rPr>
          <w:color w:val="auto"/>
          <w:szCs w:val="22"/>
        </w:rPr>
        <w:t xml:space="preserve"> and heard from the Farm Manager of</w:t>
      </w:r>
      <w:r w:rsidR="00E703D9">
        <w:rPr>
          <w:color w:val="auto"/>
          <w:szCs w:val="22"/>
        </w:rPr>
        <w:t xml:space="preserve"> having to retrieve livestock </w:t>
      </w:r>
      <w:r w:rsidR="008E12E2">
        <w:rPr>
          <w:color w:val="auto"/>
          <w:szCs w:val="22"/>
        </w:rPr>
        <w:t>out of School Field</w:t>
      </w:r>
      <w:r w:rsidR="00310EE0">
        <w:rPr>
          <w:color w:val="auto"/>
          <w:szCs w:val="22"/>
        </w:rPr>
        <w:t>,</w:t>
      </w:r>
      <w:r w:rsidR="008E12E2">
        <w:rPr>
          <w:color w:val="auto"/>
          <w:szCs w:val="22"/>
        </w:rPr>
        <w:t xml:space="preserve"> </w:t>
      </w:r>
      <w:r w:rsidR="00E94DDD">
        <w:rPr>
          <w:color w:val="auto"/>
          <w:szCs w:val="22"/>
        </w:rPr>
        <w:t xml:space="preserve">which had come </w:t>
      </w:r>
      <w:r w:rsidR="00E703D9">
        <w:rPr>
          <w:color w:val="auto"/>
          <w:szCs w:val="22"/>
        </w:rPr>
        <w:t>f</w:t>
      </w:r>
      <w:r w:rsidR="00E94DDD">
        <w:rPr>
          <w:color w:val="auto"/>
          <w:szCs w:val="22"/>
        </w:rPr>
        <w:t>r</w:t>
      </w:r>
      <w:r w:rsidR="00E703D9">
        <w:rPr>
          <w:color w:val="auto"/>
          <w:szCs w:val="22"/>
        </w:rPr>
        <w:t xml:space="preserve">om the </w:t>
      </w:r>
      <w:r w:rsidR="00E94DDD">
        <w:rPr>
          <w:color w:val="auto"/>
          <w:szCs w:val="22"/>
        </w:rPr>
        <w:t xml:space="preserve">adjacent field, contrary to </w:t>
      </w:r>
      <w:r w:rsidR="00F76115">
        <w:rPr>
          <w:color w:val="auto"/>
          <w:szCs w:val="22"/>
        </w:rPr>
        <w:t>the b</w:t>
      </w:r>
      <w:r w:rsidR="00E94DDD">
        <w:rPr>
          <w:color w:val="auto"/>
          <w:szCs w:val="22"/>
        </w:rPr>
        <w:t>e</w:t>
      </w:r>
      <w:r w:rsidR="00F76115">
        <w:rPr>
          <w:color w:val="auto"/>
          <w:szCs w:val="22"/>
        </w:rPr>
        <w:t>l</w:t>
      </w:r>
      <w:r w:rsidR="00E94DDD">
        <w:rPr>
          <w:color w:val="auto"/>
          <w:szCs w:val="22"/>
        </w:rPr>
        <w:t>i</w:t>
      </w:r>
      <w:r w:rsidR="00F76115">
        <w:rPr>
          <w:color w:val="auto"/>
          <w:szCs w:val="22"/>
        </w:rPr>
        <w:t>ef</w:t>
      </w:r>
      <w:r w:rsidR="00E94DDD">
        <w:rPr>
          <w:color w:val="auto"/>
          <w:szCs w:val="22"/>
        </w:rPr>
        <w:t xml:space="preserve"> of some that there were never livestock in that area</w:t>
      </w:r>
      <w:r w:rsidR="00BD5C77">
        <w:rPr>
          <w:color w:val="auto"/>
          <w:szCs w:val="22"/>
        </w:rPr>
        <w:t xml:space="preserve">.   </w:t>
      </w:r>
      <w:r w:rsidR="00FE580F">
        <w:rPr>
          <w:color w:val="auto"/>
          <w:szCs w:val="22"/>
        </w:rPr>
        <w:t xml:space="preserve">  </w:t>
      </w:r>
    </w:p>
    <w:p w14:paraId="00B4457B" w14:textId="28BEE426" w:rsidR="00507101" w:rsidRDefault="00562676" w:rsidP="00052D84">
      <w:pPr>
        <w:pStyle w:val="Style1"/>
        <w:tabs>
          <w:tab w:val="clear" w:pos="720"/>
        </w:tabs>
        <w:rPr>
          <w:color w:val="auto"/>
          <w:szCs w:val="22"/>
        </w:rPr>
      </w:pPr>
      <w:r>
        <w:rPr>
          <w:color w:val="auto"/>
          <w:szCs w:val="22"/>
        </w:rPr>
        <w:t xml:space="preserve">It </w:t>
      </w:r>
      <w:r w:rsidR="0068249B">
        <w:rPr>
          <w:color w:val="auto"/>
          <w:szCs w:val="22"/>
        </w:rPr>
        <w:t>i</w:t>
      </w:r>
      <w:r>
        <w:rPr>
          <w:color w:val="auto"/>
          <w:szCs w:val="22"/>
        </w:rPr>
        <w:t xml:space="preserve">s </w:t>
      </w:r>
      <w:r w:rsidR="0068249B">
        <w:rPr>
          <w:color w:val="auto"/>
          <w:szCs w:val="22"/>
        </w:rPr>
        <w:t>cl</w:t>
      </w:r>
      <w:r>
        <w:rPr>
          <w:color w:val="auto"/>
          <w:szCs w:val="22"/>
        </w:rPr>
        <w:t>e</w:t>
      </w:r>
      <w:r w:rsidR="0068249B">
        <w:rPr>
          <w:color w:val="auto"/>
          <w:szCs w:val="22"/>
        </w:rPr>
        <w:t>ar</w:t>
      </w:r>
      <w:r>
        <w:rPr>
          <w:color w:val="auto"/>
          <w:szCs w:val="22"/>
        </w:rPr>
        <w:t xml:space="preserve"> that when there were livestock on the land there must have been fences</w:t>
      </w:r>
      <w:r w:rsidR="00A64F05">
        <w:rPr>
          <w:color w:val="auto"/>
          <w:szCs w:val="22"/>
        </w:rPr>
        <w:t>, which must have been repaired or replaced to keep animals secure.  Sub</w:t>
      </w:r>
      <w:r>
        <w:rPr>
          <w:color w:val="auto"/>
          <w:szCs w:val="22"/>
        </w:rPr>
        <w:t>s</w:t>
      </w:r>
      <w:r w:rsidR="00A64F05">
        <w:rPr>
          <w:color w:val="auto"/>
          <w:szCs w:val="22"/>
        </w:rPr>
        <w:t>e</w:t>
      </w:r>
      <w:r w:rsidR="00D823BD">
        <w:rPr>
          <w:color w:val="auto"/>
          <w:szCs w:val="22"/>
        </w:rPr>
        <w:t>q</w:t>
      </w:r>
      <w:r>
        <w:rPr>
          <w:color w:val="auto"/>
          <w:szCs w:val="22"/>
        </w:rPr>
        <w:t>ue</w:t>
      </w:r>
      <w:r w:rsidR="00D823BD">
        <w:rPr>
          <w:color w:val="auto"/>
          <w:szCs w:val="22"/>
        </w:rPr>
        <w:t>nt</w:t>
      </w:r>
      <w:r>
        <w:rPr>
          <w:color w:val="auto"/>
          <w:szCs w:val="22"/>
        </w:rPr>
        <w:t xml:space="preserve">ly </w:t>
      </w:r>
      <w:r w:rsidR="00D823BD">
        <w:rPr>
          <w:color w:val="auto"/>
          <w:szCs w:val="22"/>
        </w:rPr>
        <w:t>there would be les</w:t>
      </w:r>
      <w:r>
        <w:rPr>
          <w:color w:val="auto"/>
          <w:szCs w:val="22"/>
        </w:rPr>
        <w:t>s</w:t>
      </w:r>
      <w:r w:rsidR="00D823BD">
        <w:rPr>
          <w:color w:val="auto"/>
          <w:szCs w:val="22"/>
        </w:rPr>
        <w:t xml:space="preserve"> imperative to keep fences in place but there is some evidence that this occur</w:t>
      </w:r>
      <w:r w:rsidR="00B91962">
        <w:rPr>
          <w:color w:val="auto"/>
          <w:szCs w:val="22"/>
        </w:rPr>
        <w:t>red</w:t>
      </w:r>
      <w:r>
        <w:rPr>
          <w:color w:val="auto"/>
          <w:szCs w:val="22"/>
        </w:rPr>
        <w:t>.</w:t>
      </w:r>
      <w:r w:rsidR="00D823BD">
        <w:rPr>
          <w:color w:val="auto"/>
          <w:szCs w:val="22"/>
        </w:rPr>
        <w:t xml:space="preserve">  I </w:t>
      </w:r>
      <w:r w:rsidR="00B91962">
        <w:rPr>
          <w:color w:val="auto"/>
          <w:szCs w:val="22"/>
        </w:rPr>
        <w:t>fi</w:t>
      </w:r>
      <w:r w:rsidR="00D823BD">
        <w:rPr>
          <w:color w:val="auto"/>
          <w:szCs w:val="22"/>
        </w:rPr>
        <w:t xml:space="preserve">nd </w:t>
      </w:r>
      <w:r w:rsidR="00483CCD">
        <w:rPr>
          <w:color w:val="auto"/>
          <w:szCs w:val="22"/>
        </w:rPr>
        <w:t xml:space="preserve">a </w:t>
      </w:r>
      <w:r w:rsidR="00625D83">
        <w:rPr>
          <w:color w:val="auto"/>
          <w:szCs w:val="22"/>
        </w:rPr>
        <w:t xml:space="preserve">tension between the claim that fences were regularly repaired and the fact that there were a number of </w:t>
      </w:r>
      <w:r w:rsidR="002C1D67">
        <w:rPr>
          <w:color w:val="auto"/>
          <w:szCs w:val="22"/>
        </w:rPr>
        <w:t>back garden entrances onto the land</w:t>
      </w:r>
      <w:r w:rsidR="00352FED">
        <w:rPr>
          <w:color w:val="auto"/>
          <w:szCs w:val="22"/>
        </w:rPr>
        <w:t>, which</w:t>
      </w:r>
      <w:r w:rsidR="00483CCD">
        <w:rPr>
          <w:color w:val="auto"/>
          <w:szCs w:val="22"/>
        </w:rPr>
        <w:t xml:space="preserve"> w</w:t>
      </w:r>
      <w:r w:rsidR="00B36100">
        <w:rPr>
          <w:color w:val="auto"/>
          <w:szCs w:val="22"/>
        </w:rPr>
        <w:t>ere</w:t>
      </w:r>
      <w:r w:rsidR="00483CCD">
        <w:rPr>
          <w:color w:val="auto"/>
          <w:szCs w:val="22"/>
        </w:rPr>
        <w:t xml:space="preserve"> </w:t>
      </w:r>
      <w:r w:rsidR="00610E5F">
        <w:rPr>
          <w:color w:val="auto"/>
          <w:szCs w:val="22"/>
        </w:rPr>
        <w:t xml:space="preserve">apparently </w:t>
      </w:r>
      <w:r w:rsidR="00483CCD">
        <w:rPr>
          <w:color w:val="auto"/>
          <w:szCs w:val="22"/>
        </w:rPr>
        <w:t xml:space="preserve">only </w:t>
      </w:r>
      <w:r w:rsidR="00B36100">
        <w:rPr>
          <w:color w:val="auto"/>
          <w:szCs w:val="22"/>
        </w:rPr>
        <w:t>f</w:t>
      </w:r>
      <w:r w:rsidR="00483CCD">
        <w:rPr>
          <w:color w:val="auto"/>
          <w:szCs w:val="22"/>
        </w:rPr>
        <w:t>en</w:t>
      </w:r>
      <w:r w:rsidR="00B36100">
        <w:rPr>
          <w:color w:val="auto"/>
          <w:szCs w:val="22"/>
        </w:rPr>
        <w:t>ced off recently.  I</w:t>
      </w:r>
      <w:r w:rsidR="00483CCD">
        <w:rPr>
          <w:color w:val="auto"/>
          <w:szCs w:val="22"/>
        </w:rPr>
        <w:t>f</w:t>
      </w:r>
      <w:r w:rsidR="00B36100">
        <w:rPr>
          <w:color w:val="auto"/>
          <w:szCs w:val="22"/>
        </w:rPr>
        <w:t xml:space="preserve"> p</w:t>
      </w:r>
      <w:r w:rsidR="00483CCD">
        <w:rPr>
          <w:color w:val="auto"/>
          <w:szCs w:val="22"/>
        </w:rPr>
        <w:t>u</w:t>
      </w:r>
      <w:r w:rsidR="00B36100">
        <w:rPr>
          <w:color w:val="auto"/>
          <w:szCs w:val="22"/>
        </w:rPr>
        <w:t>blic acce</w:t>
      </w:r>
      <w:r w:rsidR="00483CCD">
        <w:rPr>
          <w:color w:val="auto"/>
          <w:szCs w:val="22"/>
        </w:rPr>
        <w:t>s</w:t>
      </w:r>
      <w:r w:rsidR="00B36100">
        <w:rPr>
          <w:color w:val="auto"/>
          <w:szCs w:val="22"/>
        </w:rPr>
        <w:t xml:space="preserve">s was an </w:t>
      </w:r>
      <w:r w:rsidR="00FF475F">
        <w:rPr>
          <w:color w:val="auto"/>
          <w:szCs w:val="22"/>
        </w:rPr>
        <w:t xml:space="preserve">important </w:t>
      </w:r>
      <w:r w:rsidR="00B36100">
        <w:rPr>
          <w:color w:val="auto"/>
          <w:szCs w:val="22"/>
        </w:rPr>
        <w:t xml:space="preserve">issue the easy people to tackle were those who were taking access </w:t>
      </w:r>
      <w:r w:rsidR="007D3E93">
        <w:rPr>
          <w:color w:val="auto"/>
          <w:szCs w:val="22"/>
        </w:rPr>
        <w:t>th</w:t>
      </w:r>
      <w:r w:rsidR="00B36100">
        <w:rPr>
          <w:color w:val="auto"/>
          <w:szCs w:val="22"/>
        </w:rPr>
        <w:t>ro</w:t>
      </w:r>
      <w:r w:rsidR="00044CE9">
        <w:rPr>
          <w:color w:val="auto"/>
          <w:szCs w:val="22"/>
        </w:rPr>
        <w:t>u</w:t>
      </w:r>
      <w:r w:rsidR="007D3E93">
        <w:rPr>
          <w:color w:val="auto"/>
          <w:szCs w:val="22"/>
        </w:rPr>
        <w:t>gh</w:t>
      </w:r>
      <w:r w:rsidR="00044CE9">
        <w:rPr>
          <w:color w:val="auto"/>
          <w:szCs w:val="22"/>
        </w:rPr>
        <w:t xml:space="preserve"> gates</w:t>
      </w:r>
      <w:r w:rsidR="00504F8A">
        <w:rPr>
          <w:color w:val="auto"/>
          <w:szCs w:val="22"/>
        </w:rPr>
        <w:t xml:space="preserve"> from their properties</w:t>
      </w:r>
      <w:r w:rsidR="00044CE9">
        <w:rPr>
          <w:color w:val="auto"/>
          <w:szCs w:val="22"/>
        </w:rPr>
        <w:t>.</w:t>
      </w:r>
      <w:r w:rsidR="00310EE0">
        <w:rPr>
          <w:color w:val="auto"/>
          <w:szCs w:val="22"/>
        </w:rPr>
        <w:t xml:space="preserve">  Nevertheless, the point I must deal with is the access o</w:t>
      </w:r>
      <w:r w:rsidR="004B1D72">
        <w:rPr>
          <w:color w:val="auto"/>
          <w:szCs w:val="22"/>
        </w:rPr>
        <w:t xml:space="preserve">ver </w:t>
      </w:r>
      <w:r w:rsidR="00310EE0">
        <w:rPr>
          <w:color w:val="auto"/>
          <w:szCs w:val="22"/>
        </w:rPr>
        <w:t xml:space="preserve">the claimed </w:t>
      </w:r>
      <w:r w:rsidR="004B1D72">
        <w:rPr>
          <w:color w:val="auto"/>
          <w:szCs w:val="22"/>
        </w:rPr>
        <w:t>routes.</w:t>
      </w:r>
    </w:p>
    <w:p w14:paraId="0F4EF565" w14:textId="4946306C" w:rsidR="00AA567F" w:rsidRPr="005F6564" w:rsidRDefault="00CC129F" w:rsidP="00AA567F">
      <w:pPr>
        <w:pStyle w:val="Style1"/>
        <w:tabs>
          <w:tab w:val="clear" w:pos="720"/>
        </w:tabs>
      </w:pPr>
      <w:r w:rsidRPr="009700DC">
        <w:rPr>
          <w:color w:val="auto"/>
          <w:szCs w:val="22"/>
        </w:rPr>
        <w:t xml:space="preserve">The Order </w:t>
      </w:r>
      <w:r w:rsidR="0000303C" w:rsidRPr="009700DC">
        <w:rPr>
          <w:color w:val="auto"/>
          <w:szCs w:val="22"/>
        </w:rPr>
        <w:t>se</w:t>
      </w:r>
      <w:r w:rsidR="005A40F5" w:rsidRPr="009700DC">
        <w:rPr>
          <w:color w:val="auto"/>
          <w:szCs w:val="22"/>
        </w:rPr>
        <w:t>t</w:t>
      </w:r>
      <w:r w:rsidR="0000303C" w:rsidRPr="009700DC">
        <w:rPr>
          <w:color w:val="auto"/>
          <w:szCs w:val="22"/>
        </w:rPr>
        <w:t xml:space="preserve">s </w:t>
      </w:r>
      <w:r w:rsidR="005A40F5" w:rsidRPr="009700DC">
        <w:rPr>
          <w:color w:val="auto"/>
          <w:szCs w:val="22"/>
        </w:rPr>
        <w:t xml:space="preserve">out </w:t>
      </w:r>
      <w:r w:rsidR="0000303C" w:rsidRPr="009700DC">
        <w:rPr>
          <w:color w:val="auto"/>
          <w:szCs w:val="22"/>
        </w:rPr>
        <w:t xml:space="preserve">the gates as the access </w:t>
      </w:r>
      <w:r w:rsidR="001C4D03" w:rsidRPr="009700DC">
        <w:rPr>
          <w:color w:val="auto"/>
          <w:szCs w:val="22"/>
        </w:rPr>
        <w:t>points,</w:t>
      </w:r>
      <w:r w:rsidR="0000303C" w:rsidRPr="009700DC">
        <w:rPr>
          <w:color w:val="auto"/>
          <w:szCs w:val="22"/>
        </w:rPr>
        <w:t xml:space="preserve"> but</w:t>
      </w:r>
      <w:r w:rsidR="00C53656" w:rsidRPr="009700DC">
        <w:rPr>
          <w:color w:val="auto"/>
          <w:szCs w:val="22"/>
        </w:rPr>
        <w:t xml:space="preserve"> it seems that </w:t>
      </w:r>
      <w:r w:rsidR="0096098C" w:rsidRPr="009700DC">
        <w:rPr>
          <w:color w:val="auto"/>
          <w:szCs w:val="22"/>
        </w:rPr>
        <w:t>the</w:t>
      </w:r>
      <w:r w:rsidR="0000303C" w:rsidRPr="009700DC">
        <w:rPr>
          <w:color w:val="auto"/>
          <w:szCs w:val="22"/>
        </w:rPr>
        <w:t xml:space="preserve"> public have been using the gaps </w:t>
      </w:r>
      <w:r w:rsidR="00C53656" w:rsidRPr="009700DC">
        <w:rPr>
          <w:color w:val="auto"/>
          <w:szCs w:val="22"/>
        </w:rPr>
        <w:t xml:space="preserve">as much, if not more than, the gates.  </w:t>
      </w:r>
      <w:r w:rsidR="00FB0041" w:rsidRPr="00551BFB">
        <w:rPr>
          <w:color w:val="auto"/>
          <w:szCs w:val="22"/>
        </w:rPr>
        <w:t xml:space="preserve">I accept that </w:t>
      </w:r>
      <w:r w:rsidR="00FB0041" w:rsidRPr="00551BFB">
        <w:rPr>
          <w:i/>
          <w:iCs/>
          <w:color w:val="auto"/>
          <w:szCs w:val="22"/>
        </w:rPr>
        <w:t>Fernlee Estates Ltd v City &amp; County of Swansea and the National Assembly for Wales (2001)</w:t>
      </w:r>
      <w:r w:rsidR="00FB0041">
        <w:rPr>
          <w:rStyle w:val="FootnoteReference"/>
          <w:i/>
          <w:iCs/>
          <w:color w:val="auto"/>
          <w:szCs w:val="22"/>
        </w:rPr>
        <w:footnoteReference w:id="7"/>
      </w:r>
      <w:r w:rsidR="00FB0041" w:rsidRPr="00551BFB">
        <w:rPr>
          <w:i/>
          <w:iCs/>
          <w:color w:val="auto"/>
          <w:szCs w:val="22"/>
        </w:rPr>
        <w:t xml:space="preserve"> </w:t>
      </w:r>
      <w:r w:rsidR="00FB0041" w:rsidRPr="00551BFB">
        <w:rPr>
          <w:color w:val="auto"/>
          <w:szCs w:val="22"/>
        </w:rPr>
        <w:t>might support the use of an alternative line for a short period in certain circumstances</w:t>
      </w:r>
      <w:r w:rsidR="00FB0041">
        <w:rPr>
          <w:color w:val="auto"/>
          <w:szCs w:val="22"/>
        </w:rPr>
        <w:t xml:space="preserve"> but fin</w:t>
      </w:r>
      <w:r w:rsidR="00AA567F" w:rsidRPr="00734832">
        <w:rPr>
          <w:color w:val="auto"/>
          <w:szCs w:val="22"/>
        </w:rPr>
        <w:t xml:space="preserve">d </w:t>
      </w:r>
      <w:r w:rsidR="00AA567F" w:rsidRPr="00734832">
        <w:rPr>
          <w:i/>
          <w:szCs w:val="22"/>
        </w:rPr>
        <w:t xml:space="preserve">R v SSE ex parte </w:t>
      </w:r>
      <w:r w:rsidR="00AA567F" w:rsidRPr="00E56EF9">
        <w:rPr>
          <w:i/>
          <w:szCs w:val="22"/>
        </w:rPr>
        <w:t>Blake, (1984)</w:t>
      </w:r>
      <w:r w:rsidR="00AA567F">
        <w:rPr>
          <w:rStyle w:val="FootnoteReference"/>
          <w:i/>
          <w:szCs w:val="22"/>
        </w:rPr>
        <w:footnoteReference w:id="8"/>
      </w:r>
      <w:r w:rsidR="00AA567F" w:rsidRPr="00E56EF9">
        <w:rPr>
          <w:i/>
          <w:szCs w:val="22"/>
        </w:rPr>
        <w:t>,</w:t>
      </w:r>
      <w:r w:rsidR="00AA567F">
        <w:rPr>
          <w:szCs w:val="22"/>
        </w:rPr>
        <w:t xml:space="preserve"> relevant with regard to the fact that locked gates</w:t>
      </w:r>
      <w:r w:rsidR="00931314">
        <w:rPr>
          <w:szCs w:val="22"/>
        </w:rPr>
        <w:t xml:space="preserve">, even if bypassed, indicate the landowners </w:t>
      </w:r>
      <w:r w:rsidR="00493F6C">
        <w:rPr>
          <w:szCs w:val="22"/>
        </w:rPr>
        <w:t>l</w:t>
      </w:r>
      <w:r w:rsidR="008309B1">
        <w:rPr>
          <w:szCs w:val="22"/>
        </w:rPr>
        <w:t>a</w:t>
      </w:r>
      <w:r w:rsidR="00493F6C">
        <w:rPr>
          <w:szCs w:val="22"/>
        </w:rPr>
        <w:t>c</w:t>
      </w:r>
      <w:r w:rsidR="00931314">
        <w:rPr>
          <w:szCs w:val="22"/>
        </w:rPr>
        <w:t xml:space="preserve">k of </w:t>
      </w:r>
      <w:r w:rsidR="00493F6C">
        <w:rPr>
          <w:szCs w:val="22"/>
        </w:rPr>
        <w:t xml:space="preserve">intention </w:t>
      </w:r>
      <w:r w:rsidR="008309B1">
        <w:rPr>
          <w:szCs w:val="22"/>
        </w:rPr>
        <w:t xml:space="preserve">to </w:t>
      </w:r>
      <w:r w:rsidR="00931314">
        <w:rPr>
          <w:szCs w:val="22"/>
        </w:rPr>
        <w:t>de</w:t>
      </w:r>
      <w:r w:rsidR="00FB0041">
        <w:rPr>
          <w:szCs w:val="22"/>
        </w:rPr>
        <w:t>di</w:t>
      </w:r>
      <w:r w:rsidR="00931314">
        <w:rPr>
          <w:szCs w:val="22"/>
        </w:rPr>
        <w:t>cate a</w:t>
      </w:r>
      <w:r w:rsidR="00FB0041">
        <w:rPr>
          <w:szCs w:val="22"/>
        </w:rPr>
        <w:t xml:space="preserve"> public</w:t>
      </w:r>
      <w:r w:rsidR="00931314">
        <w:rPr>
          <w:szCs w:val="22"/>
        </w:rPr>
        <w:t xml:space="preserve"> </w:t>
      </w:r>
      <w:r w:rsidR="008309B1">
        <w:rPr>
          <w:szCs w:val="22"/>
        </w:rPr>
        <w:t>right</w:t>
      </w:r>
      <w:r w:rsidR="00931314">
        <w:rPr>
          <w:szCs w:val="22"/>
        </w:rPr>
        <w:t xml:space="preserve"> of way.</w:t>
      </w:r>
      <w:r w:rsidR="00AA567F">
        <w:rPr>
          <w:szCs w:val="22"/>
        </w:rPr>
        <w:t xml:space="preserve">  </w:t>
      </w:r>
    </w:p>
    <w:p w14:paraId="619D040C" w14:textId="04095E28" w:rsidR="00562676" w:rsidRPr="009700DC" w:rsidRDefault="00C53656" w:rsidP="0039242E">
      <w:pPr>
        <w:pStyle w:val="Style1"/>
        <w:tabs>
          <w:tab w:val="clear" w:pos="720"/>
        </w:tabs>
        <w:rPr>
          <w:color w:val="auto"/>
          <w:szCs w:val="22"/>
        </w:rPr>
      </w:pPr>
      <w:r w:rsidRPr="009700DC">
        <w:rPr>
          <w:color w:val="auto"/>
          <w:szCs w:val="22"/>
        </w:rPr>
        <w:t>On the balance of probabilities</w:t>
      </w:r>
      <w:r w:rsidR="00865D8B" w:rsidRPr="009700DC">
        <w:rPr>
          <w:color w:val="auto"/>
          <w:szCs w:val="22"/>
        </w:rPr>
        <w:t xml:space="preserve">, </w:t>
      </w:r>
      <w:r w:rsidR="00300C97" w:rsidRPr="009700DC">
        <w:rPr>
          <w:color w:val="auto"/>
          <w:szCs w:val="22"/>
        </w:rPr>
        <w:t xml:space="preserve">the gates have been locked and </w:t>
      </w:r>
      <w:r w:rsidR="00865D8B" w:rsidRPr="009700DC">
        <w:rPr>
          <w:color w:val="auto"/>
          <w:szCs w:val="22"/>
        </w:rPr>
        <w:t>the</w:t>
      </w:r>
      <w:r w:rsidRPr="009700DC">
        <w:rPr>
          <w:color w:val="auto"/>
          <w:szCs w:val="22"/>
        </w:rPr>
        <w:t xml:space="preserve"> </w:t>
      </w:r>
      <w:r w:rsidR="0096098C" w:rsidRPr="009700DC">
        <w:rPr>
          <w:color w:val="auto"/>
          <w:szCs w:val="22"/>
        </w:rPr>
        <w:t xml:space="preserve">fences repaired at times throughout </w:t>
      </w:r>
      <w:r w:rsidR="00920C63">
        <w:rPr>
          <w:color w:val="auto"/>
          <w:szCs w:val="22"/>
        </w:rPr>
        <w:t>any</w:t>
      </w:r>
      <w:r w:rsidR="0096098C" w:rsidRPr="009700DC">
        <w:rPr>
          <w:color w:val="auto"/>
          <w:szCs w:val="22"/>
        </w:rPr>
        <w:t xml:space="preserve"> potential twenty-year period.  Although</w:t>
      </w:r>
      <w:r w:rsidR="00865D8B" w:rsidRPr="009700DC">
        <w:rPr>
          <w:color w:val="auto"/>
          <w:szCs w:val="22"/>
        </w:rPr>
        <w:t xml:space="preserve"> I accept that</w:t>
      </w:r>
      <w:r w:rsidR="0096098C" w:rsidRPr="009700DC">
        <w:rPr>
          <w:color w:val="auto"/>
          <w:szCs w:val="22"/>
        </w:rPr>
        <w:t xml:space="preserve"> </w:t>
      </w:r>
      <w:r w:rsidR="00865D8B" w:rsidRPr="009700DC">
        <w:rPr>
          <w:color w:val="auto"/>
          <w:szCs w:val="22"/>
        </w:rPr>
        <w:t xml:space="preserve">the users providing evidence </w:t>
      </w:r>
      <w:r w:rsidR="004308F7">
        <w:rPr>
          <w:color w:val="auto"/>
          <w:szCs w:val="22"/>
        </w:rPr>
        <w:t xml:space="preserve">directly </w:t>
      </w:r>
      <w:r w:rsidR="00865D8B" w:rsidRPr="009700DC">
        <w:rPr>
          <w:color w:val="auto"/>
          <w:szCs w:val="22"/>
        </w:rPr>
        <w:t xml:space="preserve">to </w:t>
      </w:r>
      <w:r w:rsidR="004308F7">
        <w:rPr>
          <w:color w:val="auto"/>
          <w:szCs w:val="22"/>
        </w:rPr>
        <w:t>th</w:t>
      </w:r>
      <w:r w:rsidR="00865D8B" w:rsidRPr="009700DC">
        <w:rPr>
          <w:color w:val="auto"/>
          <w:szCs w:val="22"/>
        </w:rPr>
        <w:t>e</w:t>
      </w:r>
      <w:r w:rsidR="004308F7">
        <w:rPr>
          <w:color w:val="auto"/>
          <w:szCs w:val="22"/>
        </w:rPr>
        <w:t xml:space="preserve"> Inquiry</w:t>
      </w:r>
      <w:r w:rsidR="00865D8B" w:rsidRPr="009700DC">
        <w:rPr>
          <w:color w:val="auto"/>
          <w:szCs w:val="22"/>
        </w:rPr>
        <w:t xml:space="preserve"> have not found their way barred </w:t>
      </w:r>
      <w:r w:rsidR="00B2043B" w:rsidRPr="009700DC">
        <w:rPr>
          <w:color w:val="auto"/>
          <w:szCs w:val="22"/>
        </w:rPr>
        <w:t xml:space="preserve">I consider that the breaking of fences means that subsequent use must be </w:t>
      </w:r>
      <w:r w:rsidR="00B77B35" w:rsidRPr="009700DC">
        <w:rPr>
          <w:color w:val="auto"/>
          <w:szCs w:val="22"/>
        </w:rPr>
        <w:t>contentious and, therefore, by force</w:t>
      </w:r>
      <w:r w:rsidR="00D4603D" w:rsidRPr="009700DC">
        <w:rPr>
          <w:color w:val="auto"/>
          <w:szCs w:val="22"/>
        </w:rPr>
        <w:t>, following</w:t>
      </w:r>
      <w:r w:rsidR="005A6949" w:rsidRPr="009700DC">
        <w:rPr>
          <w:i/>
          <w:iCs/>
          <w:color w:val="auto"/>
          <w:szCs w:val="22"/>
        </w:rPr>
        <w:t xml:space="preserve"> </w:t>
      </w:r>
      <w:r w:rsidR="00035048" w:rsidRPr="009700DC">
        <w:rPr>
          <w:i/>
          <w:iCs/>
          <w:color w:val="auto"/>
          <w:szCs w:val="22"/>
        </w:rPr>
        <w:t>Taylor v Betterment Properties (Weymouth) Ltd</w:t>
      </w:r>
      <w:r w:rsidR="00B77B35" w:rsidRPr="009700DC">
        <w:rPr>
          <w:i/>
          <w:iCs/>
          <w:color w:val="auto"/>
          <w:szCs w:val="22"/>
        </w:rPr>
        <w:t>.</w:t>
      </w:r>
      <w:r w:rsidR="003865FE" w:rsidRPr="009700DC">
        <w:rPr>
          <w:i/>
          <w:iCs/>
          <w:color w:val="auto"/>
          <w:szCs w:val="22"/>
        </w:rPr>
        <w:t>,</w:t>
      </w:r>
      <w:r w:rsidR="00035048" w:rsidRPr="009700DC">
        <w:rPr>
          <w:i/>
          <w:iCs/>
          <w:color w:val="auto"/>
          <w:szCs w:val="22"/>
        </w:rPr>
        <w:t xml:space="preserve"> 201</w:t>
      </w:r>
      <w:r w:rsidR="003865FE" w:rsidRPr="009700DC">
        <w:rPr>
          <w:i/>
          <w:iCs/>
          <w:color w:val="auto"/>
          <w:szCs w:val="22"/>
        </w:rPr>
        <w:t>2</w:t>
      </w:r>
      <w:r w:rsidR="003865FE">
        <w:rPr>
          <w:rStyle w:val="FootnoteReference"/>
          <w:i/>
          <w:iCs/>
          <w:color w:val="auto"/>
          <w:szCs w:val="22"/>
        </w:rPr>
        <w:footnoteReference w:id="9"/>
      </w:r>
      <w:r w:rsidR="00DB1800" w:rsidRPr="009700DC">
        <w:rPr>
          <w:i/>
          <w:iCs/>
          <w:color w:val="auto"/>
          <w:szCs w:val="22"/>
        </w:rPr>
        <w:t xml:space="preserve"> </w:t>
      </w:r>
      <w:r w:rsidR="00DB1800" w:rsidRPr="009700DC">
        <w:rPr>
          <w:color w:val="auto"/>
          <w:szCs w:val="22"/>
        </w:rPr>
        <w:t>and</w:t>
      </w:r>
      <w:r w:rsidR="0003739F" w:rsidRPr="009700DC">
        <w:rPr>
          <w:color w:val="auto"/>
          <w:szCs w:val="22"/>
        </w:rPr>
        <w:t xml:space="preserve"> </w:t>
      </w:r>
      <w:r w:rsidR="0003739F" w:rsidRPr="009700DC">
        <w:rPr>
          <w:i/>
          <w:szCs w:val="22"/>
        </w:rPr>
        <w:t>R (Lewis) v Redcar and Cleveland Borough Council</w:t>
      </w:r>
      <w:r w:rsidR="006D4F42" w:rsidRPr="009700DC">
        <w:rPr>
          <w:i/>
          <w:szCs w:val="22"/>
        </w:rPr>
        <w:t>, 2010</w:t>
      </w:r>
      <w:r w:rsidR="009700DC">
        <w:rPr>
          <w:rStyle w:val="FootnoteReference"/>
          <w:i/>
          <w:szCs w:val="22"/>
        </w:rPr>
        <w:footnoteReference w:id="10"/>
      </w:r>
      <w:r w:rsidR="003865FE" w:rsidRPr="009700DC">
        <w:rPr>
          <w:color w:val="auto"/>
          <w:szCs w:val="22"/>
        </w:rPr>
        <w:t>.</w:t>
      </w:r>
      <w:r w:rsidR="004934A3" w:rsidRPr="009700DC">
        <w:rPr>
          <w:color w:val="auto"/>
          <w:szCs w:val="22"/>
        </w:rPr>
        <w:t xml:space="preserve">  As a result</w:t>
      </w:r>
      <w:r w:rsidR="00A80C32">
        <w:rPr>
          <w:color w:val="auto"/>
          <w:szCs w:val="22"/>
        </w:rPr>
        <w:t>,</w:t>
      </w:r>
      <w:r w:rsidR="004934A3" w:rsidRPr="009700DC">
        <w:rPr>
          <w:color w:val="auto"/>
          <w:szCs w:val="22"/>
        </w:rPr>
        <w:t xml:space="preserve"> I have not considered whether the claimed routes </w:t>
      </w:r>
      <w:r w:rsidR="004308F7">
        <w:rPr>
          <w:color w:val="auto"/>
          <w:szCs w:val="22"/>
        </w:rPr>
        <w:t>c</w:t>
      </w:r>
      <w:r w:rsidR="004934A3" w:rsidRPr="009700DC">
        <w:rPr>
          <w:color w:val="auto"/>
          <w:szCs w:val="22"/>
        </w:rPr>
        <w:t>ould be recorded through the gaps rather than the gates.</w:t>
      </w:r>
    </w:p>
    <w:bookmarkEnd w:id="6"/>
    <w:p w14:paraId="3BEF786D" w14:textId="77777777" w:rsidR="00FC53F2" w:rsidRPr="002115BF" w:rsidRDefault="00FC53F2" w:rsidP="002115BF">
      <w:pPr>
        <w:pStyle w:val="Heading6blackfont"/>
        <w:spacing w:before="120"/>
        <w:rPr>
          <w:i/>
          <w:color w:val="auto"/>
        </w:rPr>
      </w:pPr>
      <w:r w:rsidRPr="002115BF">
        <w:rPr>
          <w:i/>
          <w:color w:val="auto"/>
        </w:rPr>
        <w:t>Conclusions</w:t>
      </w:r>
    </w:p>
    <w:p w14:paraId="75848796" w14:textId="3B8D8DB2" w:rsidR="00A35B8D" w:rsidRDefault="00AB62E4" w:rsidP="00FC53F2">
      <w:pPr>
        <w:pStyle w:val="Style1"/>
        <w:tabs>
          <w:tab w:val="clear" w:pos="720"/>
        </w:tabs>
        <w:rPr>
          <w:color w:val="auto"/>
          <w:szCs w:val="22"/>
        </w:rPr>
      </w:pPr>
      <w:r>
        <w:rPr>
          <w:color w:val="auto"/>
          <w:szCs w:val="22"/>
        </w:rPr>
        <w:t>In relation to the section A – B of FP612</w:t>
      </w:r>
      <w:r w:rsidR="00AE7053">
        <w:rPr>
          <w:color w:val="auto"/>
          <w:szCs w:val="22"/>
        </w:rPr>
        <w:t xml:space="preserve"> </w:t>
      </w:r>
      <w:r w:rsidR="00D62AAD">
        <w:rPr>
          <w:color w:val="auto"/>
          <w:szCs w:val="22"/>
        </w:rPr>
        <w:t xml:space="preserve">I consider that the actions of the neighbouring landowner </w:t>
      </w:r>
      <w:r w:rsidR="00AE7053">
        <w:rPr>
          <w:color w:val="auto"/>
          <w:szCs w:val="22"/>
        </w:rPr>
        <w:t>b</w:t>
      </w:r>
      <w:r w:rsidR="00D62AAD">
        <w:rPr>
          <w:color w:val="auto"/>
          <w:szCs w:val="22"/>
        </w:rPr>
        <w:t xml:space="preserve">rought use into question </w:t>
      </w:r>
      <w:r w:rsidR="007279E8">
        <w:rPr>
          <w:color w:val="auto"/>
          <w:szCs w:val="22"/>
        </w:rPr>
        <w:t xml:space="preserve">over such a period of time that the user, which continued despite knowledge of objection, was </w:t>
      </w:r>
      <w:r w:rsidR="0002587E">
        <w:rPr>
          <w:color w:val="auto"/>
          <w:szCs w:val="22"/>
        </w:rPr>
        <w:t>in</w:t>
      </w:r>
      <w:r w:rsidR="007279E8">
        <w:rPr>
          <w:color w:val="auto"/>
          <w:szCs w:val="22"/>
        </w:rPr>
        <w:t>c</w:t>
      </w:r>
      <w:r w:rsidR="0002587E">
        <w:rPr>
          <w:color w:val="auto"/>
          <w:szCs w:val="22"/>
        </w:rPr>
        <w:t>apabl</w:t>
      </w:r>
      <w:r w:rsidR="007279E8">
        <w:rPr>
          <w:color w:val="auto"/>
          <w:szCs w:val="22"/>
        </w:rPr>
        <w:t>e</w:t>
      </w:r>
      <w:r w:rsidR="0002587E">
        <w:rPr>
          <w:color w:val="auto"/>
          <w:szCs w:val="22"/>
        </w:rPr>
        <w:t xml:space="preserve"> </w:t>
      </w:r>
      <w:r w:rsidR="007279E8">
        <w:rPr>
          <w:color w:val="auto"/>
          <w:szCs w:val="22"/>
        </w:rPr>
        <w:t>o</w:t>
      </w:r>
      <w:r w:rsidR="0002587E">
        <w:rPr>
          <w:color w:val="auto"/>
          <w:szCs w:val="22"/>
        </w:rPr>
        <w:t xml:space="preserve">f </w:t>
      </w:r>
      <w:r w:rsidR="00AE7053">
        <w:rPr>
          <w:color w:val="auto"/>
          <w:szCs w:val="22"/>
        </w:rPr>
        <w:t>giv</w:t>
      </w:r>
      <w:r w:rsidR="0002587E">
        <w:rPr>
          <w:color w:val="auto"/>
          <w:szCs w:val="22"/>
        </w:rPr>
        <w:t>ing</w:t>
      </w:r>
      <w:r w:rsidR="00AE7053">
        <w:rPr>
          <w:color w:val="auto"/>
          <w:szCs w:val="22"/>
        </w:rPr>
        <w:t xml:space="preserve"> rise to a twenty-year period of use as of right.</w:t>
      </w:r>
      <w:r w:rsidR="00697536">
        <w:rPr>
          <w:color w:val="auto"/>
          <w:szCs w:val="22"/>
        </w:rPr>
        <w:t xml:space="preserve">  </w:t>
      </w:r>
      <w:r w:rsidR="005910A8">
        <w:rPr>
          <w:color w:val="auto"/>
          <w:szCs w:val="22"/>
        </w:rPr>
        <w:t xml:space="preserve">Additionally, the use of a gap, or gaps, alongside </w:t>
      </w:r>
      <w:r w:rsidR="001F18E9">
        <w:rPr>
          <w:color w:val="auto"/>
          <w:szCs w:val="22"/>
        </w:rPr>
        <w:t>the gate</w:t>
      </w:r>
      <w:r w:rsidR="004308F7">
        <w:rPr>
          <w:color w:val="auto"/>
          <w:szCs w:val="22"/>
        </w:rPr>
        <w:t xml:space="preserve"> at point B</w:t>
      </w:r>
      <w:r w:rsidR="001F18E9">
        <w:rPr>
          <w:color w:val="auto"/>
          <w:szCs w:val="22"/>
        </w:rPr>
        <w:t>, which were subject to fe</w:t>
      </w:r>
      <w:r w:rsidR="00016B11">
        <w:rPr>
          <w:color w:val="auto"/>
          <w:szCs w:val="22"/>
        </w:rPr>
        <w:t>ncing at time</w:t>
      </w:r>
      <w:r w:rsidR="001F18E9">
        <w:rPr>
          <w:color w:val="auto"/>
          <w:szCs w:val="22"/>
        </w:rPr>
        <w:t>s</w:t>
      </w:r>
      <w:r w:rsidR="00016B11">
        <w:rPr>
          <w:color w:val="auto"/>
          <w:szCs w:val="22"/>
        </w:rPr>
        <w:t xml:space="preserve"> leaves this continued use contentious.</w:t>
      </w:r>
      <w:r w:rsidR="001F18E9">
        <w:rPr>
          <w:color w:val="auto"/>
          <w:szCs w:val="22"/>
        </w:rPr>
        <w:t xml:space="preserve"> </w:t>
      </w:r>
      <w:r w:rsidR="00697536">
        <w:rPr>
          <w:color w:val="auto"/>
          <w:szCs w:val="22"/>
        </w:rPr>
        <w:t>Th</w:t>
      </w:r>
      <w:r w:rsidR="004E4078">
        <w:rPr>
          <w:color w:val="auto"/>
          <w:szCs w:val="22"/>
        </w:rPr>
        <w:t>erefore, no pre</w:t>
      </w:r>
      <w:r w:rsidR="00697536">
        <w:rPr>
          <w:color w:val="auto"/>
          <w:szCs w:val="22"/>
        </w:rPr>
        <w:t>s</w:t>
      </w:r>
      <w:r w:rsidR="004E4078">
        <w:rPr>
          <w:color w:val="auto"/>
          <w:szCs w:val="22"/>
        </w:rPr>
        <w:t>umption of dedication arises over this</w:t>
      </w:r>
      <w:r w:rsidR="00697536">
        <w:rPr>
          <w:color w:val="auto"/>
          <w:szCs w:val="22"/>
        </w:rPr>
        <w:t xml:space="preserve"> section</w:t>
      </w:r>
      <w:r w:rsidR="004E4078">
        <w:rPr>
          <w:color w:val="auto"/>
          <w:szCs w:val="22"/>
        </w:rPr>
        <w:t xml:space="preserve"> of claimed route.</w:t>
      </w:r>
      <w:r w:rsidR="005910A8">
        <w:rPr>
          <w:color w:val="auto"/>
          <w:szCs w:val="22"/>
        </w:rPr>
        <w:t xml:space="preserve">  </w:t>
      </w:r>
    </w:p>
    <w:p w14:paraId="6634EC9E" w14:textId="08A190B1" w:rsidR="00E91062" w:rsidRDefault="00A35B8D" w:rsidP="00FC53F2">
      <w:pPr>
        <w:pStyle w:val="Style1"/>
        <w:tabs>
          <w:tab w:val="clear" w:pos="720"/>
        </w:tabs>
        <w:rPr>
          <w:color w:val="auto"/>
          <w:szCs w:val="22"/>
        </w:rPr>
      </w:pPr>
      <w:r>
        <w:rPr>
          <w:color w:val="auto"/>
          <w:szCs w:val="22"/>
        </w:rPr>
        <w:t xml:space="preserve">For </w:t>
      </w:r>
      <w:r w:rsidR="00E70337">
        <w:rPr>
          <w:color w:val="auto"/>
          <w:szCs w:val="22"/>
        </w:rPr>
        <w:t xml:space="preserve">section </w:t>
      </w:r>
      <w:r>
        <w:rPr>
          <w:color w:val="auto"/>
          <w:szCs w:val="22"/>
        </w:rPr>
        <w:t>G – H</w:t>
      </w:r>
      <w:r w:rsidR="00E70337">
        <w:rPr>
          <w:color w:val="auto"/>
          <w:szCs w:val="22"/>
        </w:rPr>
        <w:t xml:space="preserve"> of FP613</w:t>
      </w:r>
      <w:r>
        <w:rPr>
          <w:color w:val="auto"/>
          <w:szCs w:val="22"/>
        </w:rPr>
        <w:t xml:space="preserve"> I am satisfied that use was brought into question in March 2004, which would give rise to a potential twenty-year period </w:t>
      </w:r>
      <w:r w:rsidR="00472524">
        <w:rPr>
          <w:color w:val="auto"/>
          <w:szCs w:val="22"/>
        </w:rPr>
        <w:t>from 1984 – 2004.</w:t>
      </w:r>
      <w:r w:rsidR="0043630D">
        <w:rPr>
          <w:color w:val="auto"/>
          <w:szCs w:val="22"/>
        </w:rPr>
        <w:t xml:space="preserve">  As noted</w:t>
      </w:r>
      <w:r w:rsidR="00787E64">
        <w:rPr>
          <w:color w:val="auto"/>
          <w:szCs w:val="22"/>
        </w:rPr>
        <w:t xml:space="preserve"> earlier</w:t>
      </w:r>
      <w:r w:rsidR="008B5317">
        <w:rPr>
          <w:color w:val="auto"/>
          <w:szCs w:val="22"/>
        </w:rPr>
        <w:t>, the best evidence i</w:t>
      </w:r>
      <w:r w:rsidR="00787E64">
        <w:rPr>
          <w:color w:val="auto"/>
          <w:szCs w:val="22"/>
        </w:rPr>
        <w:t>s</w:t>
      </w:r>
      <w:r w:rsidR="008B5317">
        <w:rPr>
          <w:color w:val="auto"/>
          <w:szCs w:val="22"/>
        </w:rPr>
        <w:t xml:space="preserve"> </w:t>
      </w:r>
      <w:r w:rsidR="00787E64">
        <w:rPr>
          <w:color w:val="auto"/>
          <w:szCs w:val="22"/>
        </w:rPr>
        <w:t xml:space="preserve">that the </w:t>
      </w:r>
      <w:r w:rsidR="008B5317">
        <w:rPr>
          <w:color w:val="auto"/>
          <w:szCs w:val="22"/>
        </w:rPr>
        <w:t xml:space="preserve">used route in this </w:t>
      </w:r>
      <w:r w:rsidR="008B5317">
        <w:rPr>
          <w:color w:val="auto"/>
          <w:szCs w:val="22"/>
        </w:rPr>
        <w:lastRenderedPageBreak/>
        <w:t xml:space="preserve">location was to the </w:t>
      </w:r>
      <w:r w:rsidR="00776DB2">
        <w:rPr>
          <w:color w:val="auto"/>
          <w:szCs w:val="22"/>
        </w:rPr>
        <w:t xml:space="preserve">east of the gates, through </w:t>
      </w:r>
      <w:r w:rsidR="0077097B">
        <w:rPr>
          <w:color w:val="auto"/>
          <w:szCs w:val="22"/>
        </w:rPr>
        <w:t xml:space="preserve">a </w:t>
      </w:r>
      <w:r w:rsidR="00776DB2">
        <w:rPr>
          <w:color w:val="auto"/>
          <w:szCs w:val="22"/>
        </w:rPr>
        <w:t>fenc</w:t>
      </w:r>
      <w:r w:rsidR="0077097B">
        <w:rPr>
          <w:color w:val="auto"/>
          <w:szCs w:val="22"/>
        </w:rPr>
        <w:t>ed, or formerly fe</w:t>
      </w:r>
      <w:r w:rsidR="00776DB2">
        <w:rPr>
          <w:color w:val="auto"/>
          <w:szCs w:val="22"/>
        </w:rPr>
        <w:t>n</w:t>
      </w:r>
      <w:r w:rsidR="0077097B">
        <w:rPr>
          <w:color w:val="auto"/>
          <w:szCs w:val="22"/>
        </w:rPr>
        <w:t>ced, area</w:t>
      </w:r>
      <w:r w:rsidR="00776DB2">
        <w:rPr>
          <w:color w:val="auto"/>
          <w:szCs w:val="22"/>
        </w:rPr>
        <w:t>.</w:t>
      </w:r>
      <w:r w:rsidR="006E5BEA">
        <w:rPr>
          <w:color w:val="auto"/>
          <w:szCs w:val="22"/>
        </w:rPr>
        <w:t xml:space="preserve">  </w:t>
      </w:r>
      <w:r w:rsidR="00E63719">
        <w:rPr>
          <w:color w:val="auto"/>
          <w:szCs w:val="22"/>
        </w:rPr>
        <w:t>As such I am not satisfied that the use can be as of right</w:t>
      </w:r>
      <w:r w:rsidR="006E5BEA">
        <w:rPr>
          <w:color w:val="auto"/>
          <w:szCs w:val="22"/>
        </w:rPr>
        <w:t xml:space="preserve">, as it would be by force, albeit that the individuals supporting the Order </w:t>
      </w:r>
      <w:r w:rsidR="00F06530">
        <w:rPr>
          <w:color w:val="auto"/>
          <w:szCs w:val="22"/>
        </w:rPr>
        <w:t>had not themselves forced their way through</w:t>
      </w:r>
      <w:r w:rsidR="00BF554F">
        <w:rPr>
          <w:color w:val="auto"/>
          <w:szCs w:val="22"/>
        </w:rPr>
        <w:t xml:space="preserve"> or broke fencing</w:t>
      </w:r>
      <w:r w:rsidR="006E5BEA">
        <w:rPr>
          <w:color w:val="auto"/>
          <w:szCs w:val="22"/>
        </w:rPr>
        <w:t>.</w:t>
      </w:r>
      <w:r w:rsidR="00BF554F">
        <w:rPr>
          <w:color w:val="auto"/>
          <w:szCs w:val="22"/>
        </w:rPr>
        <w:t xml:space="preserve">  As such no presumption of dedication can arise in relation to this section for this period.</w:t>
      </w:r>
      <w:r w:rsidR="0030464A">
        <w:rPr>
          <w:color w:val="auto"/>
          <w:szCs w:val="22"/>
        </w:rPr>
        <w:t xml:space="preserve">  If use had been via the gate prior to 2004 I find the evidence before me insufficient to raise the presumption of dedication</w:t>
      </w:r>
      <w:r w:rsidR="008551B8">
        <w:rPr>
          <w:color w:val="auto"/>
          <w:szCs w:val="22"/>
        </w:rPr>
        <w:t xml:space="preserve"> in the period to 1984</w:t>
      </w:r>
      <w:r w:rsidR="0030464A">
        <w:rPr>
          <w:color w:val="auto"/>
          <w:szCs w:val="22"/>
        </w:rPr>
        <w:t>.</w:t>
      </w:r>
      <w:r w:rsidR="0077097B">
        <w:rPr>
          <w:color w:val="auto"/>
          <w:szCs w:val="22"/>
        </w:rPr>
        <w:t xml:space="preserve">    </w:t>
      </w:r>
      <w:r w:rsidR="00776DB2">
        <w:rPr>
          <w:color w:val="auto"/>
          <w:szCs w:val="22"/>
        </w:rPr>
        <w:t xml:space="preserve"> </w:t>
      </w:r>
      <w:r w:rsidR="0043630D">
        <w:rPr>
          <w:color w:val="auto"/>
          <w:szCs w:val="22"/>
        </w:rPr>
        <w:t xml:space="preserve"> </w:t>
      </w:r>
      <w:r w:rsidR="00697536">
        <w:rPr>
          <w:color w:val="auto"/>
          <w:szCs w:val="22"/>
        </w:rPr>
        <w:t xml:space="preserve"> </w:t>
      </w:r>
    </w:p>
    <w:p w14:paraId="56A1FF40" w14:textId="635919FE" w:rsidR="000D55B4" w:rsidRDefault="000D55B4" w:rsidP="000D55B4">
      <w:pPr>
        <w:pStyle w:val="Style1"/>
        <w:tabs>
          <w:tab w:val="clear" w:pos="720"/>
        </w:tabs>
        <w:rPr>
          <w:color w:val="auto"/>
          <w:szCs w:val="22"/>
        </w:rPr>
      </w:pPr>
      <w:r>
        <w:rPr>
          <w:color w:val="auto"/>
          <w:szCs w:val="22"/>
        </w:rPr>
        <w:t xml:space="preserve">In relation to the section </w:t>
      </w:r>
      <w:r w:rsidR="00E70337">
        <w:rPr>
          <w:color w:val="auto"/>
          <w:szCs w:val="22"/>
        </w:rPr>
        <w:t>I</w:t>
      </w:r>
      <w:r>
        <w:rPr>
          <w:color w:val="auto"/>
          <w:szCs w:val="22"/>
        </w:rPr>
        <w:t xml:space="preserve"> – </w:t>
      </w:r>
      <w:r w:rsidR="00E70337">
        <w:rPr>
          <w:color w:val="auto"/>
          <w:szCs w:val="22"/>
        </w:rPr>
        <w:t>J</w:t>
      </w:r>
      <w:r>
        <w:rPr>
          <w:color w:val="auto"/>
          <w:szCs w:val="22"/>
        </w:rPr>
        <w:t xml:space="preserve"> of FP61</w:t>
      </w:r>
      <w:r w:rsidR="00E70337">
        <w:rPr>
          <w:color w:val="auto"/>
          <w:szCs w:val="22"/>
        </w:rPr>
        <w:t>3</w:t>
      </w:r>
      <w:r>
        <w:rPr>
          <w:color w:val="auto"/>
          <w:szCs w:val="22"/>
        </w:rPr>
        <w:t xml:space="preserve"> I </w:t>
      </w:r>
      <w:r w:rsidR="003F0EFA">
        <w:rPr>
          <w:color w:val="auto"/>
          <w:szCs w:val="22"/>
        </w:rPr>
        <w:t xml:space="preserve">again </w:t>
      </w:r>
      <w:r>
        <w:rPr>
          <w:color w:val="auto"/>
          <w:szCs w:val="22"/>
        </w:rPr>
        <w:t xml:space="preserve">consider </w:t>
      </w:r>
      <w:r w:rsidR="003F0EFA">
        <w:rPr>
          <w:color w:val="auto"/>
          <w:szCs w:val="22"/>
        </w:rPr>
        <w:t>that there is evidence of older fencing and</w:t>
      </w:r>
      <w:r w:rsidR="007B0832">
        <w:rPr>
          <w:color w:val="auto"/>
          <w:szCs w:val="22"/>
        </w:rPr>
        <w:t xml:space="preserve"> some</w:t>
      </w:r>
      <w:r w:rsidR="003F0EFA">
        <w:rPr>
          <w:color w:val="auto"/>
          <w:szCs w:val="22"/>
        </w:rPr>
        <w:t xml:space="preserve"> replacement </w:t>
      </w:r>
      <w:r w:rsidR="007B0832">
        <w:rPr>
          <w:color w:val="auto"/>
          <w:szCs w:val="22"/>
        </w:rPr>
        <w:t xml:space="preserve">of fencing in later years.  </w:t>
      </w:r>
      <w:r w:rsidR="003F0EFA">
        <w:rPr>
          <w:color w:val="auto"/>
          <w:szCs w:val="22"/>
        </w:rPr>
        <w:t xml:space="preserve">I am not satisfied that </w:t>
      </w:r>
      <w:r w:rsidR="005A14ED">
        <w:rPr>
          <w:color w:val="auto"/>
          <w:szCs w:val="22"/>
        </w:rPr>
        <w:t xml:space="preserve">there is clear evidence of a twenty-year period where </w:t>
      </w:r>
      <w:r w:rsidR="003F0EFA">
        <w:rPr>
          <w:color w:val="auto"/>
          <w:szCs w:val="22"/>
        </w:rPr>
        <w:t>use c</w:t>
      </w:r>
      <w:r w:rsidR="005A14ED">
        <w:rPr>
          <w:color w:val="auto"/>
          <w:szCs w:val="22"/>
        </w:rPr>
        <w:t>ould h</w:t>
      </w:r>
      <w:r w:rsidR="003F0EFA">
        <w:rPr>
          <w:color w:val="auto"/>
          <w:szCs w:val="22"/>
        </w:rPr>
        <w:t>a</w:t>
      </w:r>
      <w:r w:rsidR="005A14ED">
        <w:rPr>
          <w:color w:val="auto"/>
          <w:szCs w:val="22"/>
        </w:rPr>
        <w:t xml:space="preserve">ve </w:t>
      </w:r>
      <w:r w:rsidR="003F0EFA">
        <w:rPr>
          <w:color w:val="auto"/>
          <w:szCs w:val="22"/>
        </w:rPr>
        <w:t>be</w:t>
      </w:r>
      <w:r w:rsidR="005A14ED">
        <w:rPr>
          <w:color w:val="auto"/>
          <w:szCs w:val="22"/>
        </w:rPr>
        <w:t>en</w:t>
      </w:r>
      <w:r w:rsidR="003F0EFA">
        <w:rPr>
          <w:color w:val="auto"/>
          <w:szCs w:val="22"/>
        </w:rPr>
        <w:t xml:space="preserve"> as of right</w:t>
      </w:r>
      <w:r w:rsidR="005A14ED">
        <w:rPr>
          <w:color w:val="auto"/>
          <w:szCs w:val="22"/>
        </w:rPr>
        <w:t xml:space="preserve">.  Therefore, </w:t>
      </w:r>
      <w:r w:rsidR="003F0EFA">
        <w:rPr>
          <w:color w:val="auto"/>
          <w:szCs w:val="22"/>
        </w:rPr>
        <w:t>no presumption of dedication arise</w:t>
      </w:r>
      <w:r w:rsidR="00F72C2B">
        <w:rPr>
          <w:color w:val="auto"/>
          <w:szCs w:val="22"/>
        </w:rPr>
        <w:t>s</w:t>
      </w:r>
      <w:r w:rsidR="003F0EFA">
        <w:rPr>
          <w:color w:val="auto"/>
          <w:szCs w:val="22"/>
        </w:rPr>
        <w:t xml:space="preserve"> in relation to this section.       </w:t>
      </w:r>
    </w:p>
    <w:p w14:paraId="6F89A0BE" w14:textId="5D0CFC57" w:rsidR="00A3341D" w:rsidRDefault="00A3341D" w:rsidP="00A3341D">
      <w:pPr>
        <w:pStyle w:val="Style1"/>
        <w:tabs>
          <w:tab w:val="clear" w:pos="720"/>
        </w:tabs>
        <w:rPr>
          <w:color w:val="auto"/>
          <w:szCs w:val="22"/>
        </w:rPr>
      </w:pPr>
      <w:r>
        <w:rPr>
          <w:color w:val="auto"/>
          <w:szCs w:val="22"/>
        </w:rPr>
        <w:t xml:space="preserve">At point N, FP612, I consider there is </w:t>
      </w:r>
      <w:r w:rsidR="004B26DF">
        <w:rPr>
          <w:color w:val="auto"/>
          <w:szCs w:val="22"/>
        </w:rPr>
        <w:t xml:space="preserve">again </w:t>
      </w:r>
      <w:r>
        <w:rPr>
          <w:color w:val="auto"/>
          <w:szCs w:val="22"/>
        </w:rPr>
        <w:t>evidence of fencing</w:t>
      </w:r>
      <w:r w:rsidR="004B26DF">
        <w:rPr>
          <w:color w:val="auto"/>
          <w:szCs w:val="22"/>
        </w:rPr>
        <w:t xml:space="preserve">, </w:t>
      </w:r>
      <w:r>
        <w:rPr>
          <w:color w:val="auto"/>
          <w:szCs w:val="22"/>
        </w:rPr>
        <w:t xml:space="preserve">some replacement of fencing </w:t>
      </w:r>
      <w:r w:rsidR="004B26DF">
        <w:rPr>
          <w:color w:val="auto"/>
          <w:szCs w:val="22"/>
        </w:rPr>
        <w:t>a</w:t>
      </w:r>
      <w:r>
        <w:rPr>
          <w:color w:val="auto"/>
          <w:szCs w:val="22"/>
        </w:rPr>
        <w:t>n</w:t>
      </w:r>
      <w:r w:rsidR="004B26DF">
        <w:rPr>
          <w:color w:val="auto"/>
          <w:szCs w:val="22"/>
        </w:rPr>
        <w:t xml:space="preserve">d use </w:t>
      </w:r>
      <w:r>
        <w:rPr>
          <w:color w:val="auto"/>
          <w:szCs w:val="22"/>
        </w:rPr>
        <w:t>t</w:t>
      </w:r>
      <w:r w:rsidR="004B26DF">
        <w:rPr>
          <w:color w:val="auto"/>
          <w:szCs w:val="22"/>
        </w:rPr>
        <w:t>h</w:t>
      </w:r>
      <w:r>
        <w:rPr>
          <w:color w:val="auto"/>
          <w:szCs w:val="22"/>
        </w:rPr>
        <w:t>r</w:t>
      </w:r>
      <w:r w:rsidR="004B26DF">
        <w:rPr>
          <w:color w:val="auto"/>
          <w:szCs w:val="22"/>
        </w:rPr>
        <w:t>ough th</w:t>
      </w:r>
      <w:r>
        <w:rPr>
          <w:color w:val="auto"/>
          <w:szCs w:val="22"/>
        </w:rPr>
        <w:t>e</w:t>
      </w:r>
      <w:r w:rsidR="004B26DF">
        <w:rPr>
          <w:color w:val="auto"/>
          <w:szCs w:val="22"/>
        </w:rPr>
        <w:t xml:space="preserve"> </w:t>
      </w:r>
      <w:r>
        <w:rPr>
          <w:color w:val="auto"/>
          <w:szCs w:val="22"/>
        </w:rPr>
        <w:t>a</w:t>
      </w:r>
      <w:r w:rsidR="004B26DF">
        <w:rPr>
          <w:color w:val="auto"/>
          <w:szCs w:val="22"/>
        </w:rPr>
        <w:t>djacent gap</w:t>
      </w:r>
      <w:r>
        <w:rPr>
          <w:color w:val="auto"/>
          <w:szCs w:val="22"/>
        </w:rPr>
        <w:t xml:space="preserve">.  Therefore, I am not satisfied that the use can be as of right and no presumption of dedication arises in relation to this section.       </w:t>
      </w:r>
    </w:p>
    <w:p w14:paraId="23EF3304" w14:textId="504A8FDC" w:rsidR="009D44E5" w:rsidRDefault="00A35F43" w:rsidP="000D55B4">
      <w:pPr>
        <w:pStyle w:val="Style1"/>
        <w:tabs>
          <w:tab w:val="clear" w:pos="720"/>
        </w:tabs>
        <w:rPr>
          <w:color w:val="auto"/>
          <w:szCs w:val="22"/>
        </w:rPr>
      </w:pPr>
      <w:r>
        <w:rPr>
          <w:color w:val="auto"/>
          <w:szCs w:val="22"/>
        </w:rPr>
        <w:t xml:space="preserve">Taking all the above into account I consider that the entrance points to the land are not capable of providing evidence of </w:t>
      </w:r>
      <w:r w:rsidR="00130820">
        <w:rPr>
          <w:color w:val="auto"/>
          <w:szCs w:val="22"/>
        </w:rPr>
        <w:t>a clear twenty-year period of use as of right</w:t>
      </w:r>
      <w:r w:rsidR="00671988">
        <w:rPr>
          <w:color w:val="auto"/>
          <w:szCs w:val="22"/>
        </w:rPr>
        <w:t>.  As such</w:t>
      </w:r>
      <w:r w:rsidR="000F600C">
        <w:rPr>
          <w:color w:val="auto"/>
          <w:szCs w:val="22"/>
        </w:rPr>
        <w:t xml:space="preserve"> I do not consider t</w:t>
      </w:r>
      <w:r w:rsidR="00671988">
        <w:rPr>
          <w:color w:val="auto"/>
          <w:szCs w:val="22"/>
        </w:rPr>
        <w:t xml:space="preserve">he </w:t>
      </w:r>
      <w:r w:rsidR="000F600C">
        <w:rPr>
          <w:color w:val="auto"/>
          <w:szCs w:val="22"/>
        </w:rPr>
        <w:t xml:space="preserve">use of the </w:t>
      </w:r>
      <w:r w:rsidR="00671988">
        <w:rPr>
          <w:color w:val="auto"/>
          <w:szCs w:val="22"/>
        </w:rPr>
        <w:t>remaining</w:t>
      </w:r>
      <w:r w:rsidR="003C390B">
        <w:rPr>
          <w:color w:val="auto"/>
          <w:szCs w:val="22"/>
        </w:rPr>
        <w:t xml:space="preserve"> sections of routes a</w:t>
      </w:r>
      <w:r w:rsidR="000F600C">
        <w:rPr>
          <w:color w:val="auto"/>
          <w:szCs w:val="22"/>
        </w:rPr>
        <w:t>s</w:t>
      </w:r>
      <w:r w:rsidR="003C390B">
        <w:rPr>
          <w:color w:val="auto"/>
          <w:szCs w:val="22"/>
        </w:rPr>
        <w:t xml:space="preserve"> </w:t>
      </w:r>
      <w:r w:rsidR="004351C4">
        <w:rPr>
          <w:color w:val="auto"/>
          <w:szCs w:val="22"/>
        </w:rPr>
        <w:t>capable o</w:t>
      </w:r>
      <w:r w:rsidR="00AD5003">
        <w:rPr>
          <w:color w:val="auto"/>
          <w:szCs w:val="22"/>
        </w:rPr>
        <w:t>f</w:t>
      </w:r>
      <w:r w:rsidR="000F600C">
        <w:rPr>
          <w:color w:val="auto"/>
          <w:szCs w:val="22"/>
        </w:rPr>
        <w:t xml:space="preserve"> raising a presumption of dedication, as they would have no </w:t>
      </w:r>
      <w:r w:rsidR="008154A2">
        <w:rPr>
          <w:color w:val="auto"/>
          <w:szCs w:val="22"/>
        </w:rPr>
        <w:t>end point on a public highway, or place of interest.</w:t>
      </w:r>
      <w:r w:rsidR="009C7488">
        <w:rPr>
          <w:color w:val="auto"/>
          <w:szCs w:val="22"/>
        </w:rPr>
        <w:t xml:space="preserve">  There is also some evidence of wandering </w:t>
      </w:r>
      <w:r w:rsidR="004D02E8">
        <w:rPr>
          <w:color w:val="auto"/>
          <w:szCs w:val="22"/>
        </w:rPr>
        <w:t>other than on the claimed route,</w:t>
      </w:r>
      <w:r w:rsidR="005E47A4">
        <w:rPr>
          <w:color w:val="auto"/>
          <w:szCs w:val="22"/>
        </w:rPr>
        <w:t xml:space="preserve"> for example </w:t>
      </w:r>
      <w:r w:rsidR="004D02E8">
        <w:rPr>
          <w:color w:val="auto"/>
          <w:szCs w:val="22"/>
        </w:rPr>
        <w:t>in aerial photography</w:t>
      </w:r>
      <w:r w:rsidR="005E47A4">
        <w:rPr>
          <w:color w:val="auto"/>
          <w:szCs w:val="22"/>
        </w:rPr>
        <w:t xml:space="preserve"> </w:t>
      </w:r>
      <w:r w:rsidR="00983557">
        <w:rPr>
          <w:color w:val="auto"/>
          <w:szCs w:val="22"/>
        </w:rPr>
        <w:t xml:space="preserve">on </w:t>
      </w:r>
      <w:r w:rsidR="00C62193">
        <w:rPr>
          <w:color w:val="auto"/>
          <w:szCs w:val="22"/>
        </w:rPr>
        <w:t>a</w:t>
      </w:r>
      <w:r w:rsidR="00983557">
        <w:rPr>
          <w:color w:val="auto"/>
          <w:szCs w:val="22"/>
        </w:rPr>
        <w:t>li</w:t>
      </w:r>
      <w:r w:rsidR="00C62193">
        <w:rPr>
          <w:color w:val="auto"/>
          <w:szCs w:val="22"/>
        </w:rPr>
        <w:t>g</w:t>
      </w:r>
      <w:r w:rsidR="00983557">
        <w:rPr>
          <w:color w:val="auto"/>
          <w:szCs w:val="22"/>
        </w:rPr>
        <w:t>n</w:t>
      </w:r>
      <w:r w:rsidR="00C62193">
        <w:rPr>
          <w:color w:val="auto"/>
          <w:szCs w:val="22"/>
        </w:rPr>
        <w:t>m</w:t>
      </w:r>
      <w:r w:rsidR="00983557">
        <w:rPr>
          <w:color w:val="auto"/>
          <w:szCs w:val="22"/>
        </w:rPr>
        <w:t>e</w:t>
      </w:r>
      <w:r w:rsidR="00C62193">
        <w:rPr>
          <w:color w:val="auto"/>
          <w:szCs w:val="22"/>
        </w:rPr>
        <w:t>nt</w:t>
      </w:r>
      <w:r w:rsidR="00983557">
        <w:rPr>
          <w:color w:val="auto"/>
          <w:szCs w:val="22"/>
        </w:rPr>
        <w:t xml:space="preserve"> K – L and</w:t>
      </w:r>
      <w:r w:rsidR="004D02E8">
        <w:rPr>
          <w:color w:val="auto"/>
          <w:szCs w:val="22"/>
        </w:rPr>
        <w:t xml:space="preserve"> in relation to use of the ancient woodland alongside route E – I at</w:t>
      </w:r>
      <w:r w:rsidR="008551B8">
        <w:rPr>
          <w:color w:val="auto"/>
          <w:szCs w:val="22"/>
        </w:rPr>
        <w:t xml:space="preserve"> certain</w:t>
      </w:r>
      <w:r w:rsidR="004D02E8">
        <w:rPr>
          <w:color w:val="auto"/>
          <w:szCs w:val="22"/>
        </w:rPr>
        <w:t xml:space="preserve"> times, </w:t>
      </w:r>
      <w:r w:rsidR="0077513C">
        <w:rPr>
          <w:color w:val="auto"/>
          <w:szCs w:val="22"/>
        </w:rPr>
        <w:t>such as</w:t>
      </w:r>
      <w:r w:rsidR="004D02E8">
        <w:rPr>
          <w:color w:val="auto"/>
          <w:szCs w:val="22"/>
        </w:rPr>
        <w:t xml:space="preserve"> to see the bluebells</w:t>
      </w:r>
      <w:r w:rsidR="005E47A4">
        <w:rPr>
          <w:color w:val="auto"/>
          <w:szCs w:val="22"/>
        </w:rPr>
        <w:t>.</w:t>
      </w:r>
    </w:p>
    <w:p w14:paraId="1F78D442" w14:textId="7937C3DF" w:rsidR="00A3341D" w:rsidRPr="008C4784" w:rsidRDefault="008154A2" w:rsidP="000D55B4">
      <w:pPr>
        <w:pStyle w:val="Style1"/>
        <w:tabs>
          <w:tab w:val="clear" w:pos="720"/>
        </w:tabs>
        <w:rPr>
          <w:color w:val="auto"/>
          <w:szCs w:val="22"/>
        </w:rPr>
      </w:pPr>
      <w:r>
        <w:rPr>
          <w:color w:val="auto"/>
          <w:szCs w:val="22"/>
        </w:rPr>
        <w:t xml:space="preserve">I have separately considered the section F – N, </w:t>
      </w:r>
      <w:r w:rsidR="00ED017D">
        <w:rPr>
          <w:color w:val="auto"/>
          <w:szCs w:val="22"/>
        </w:rPr>
        <w:t>on the rec</w:t>
      </w:r>
      <w:r>
        <w:rPr>
          <w:color w:val="auto"/>
          <w:szCs w:val="22"/>
        </w:rPr>
        <w:t>o</w:t>
      </w:r>
      <w:r w:rsidR="00ED017D">
        <w:rPr>
          <w:color w:val="auto"/>
          <w:szCs w:val="22"/>
        </w:rPr>
        <w:t>rding of</w:t>
      </w:r>
      <w:r>
        <w:rPr>
          <w:color w:val="auto"/>
          <w:szCs w:val="22"/>
        </w:rPr>
        <w:t xml:space="preserve"> which the landowner</w:t>
      </w:r>
      <w:r w:rsidR="009146E2">
        <w:rPr>
          <w:color w:val="auto"/>
          <w:szCs w:val="22"/>
        </w:rPr>
        <w:t>, TDC, has taken a neutral stance</w:t>
      </w:r>
      <w:r>
        <w:rPr>
          <w:color w:val="auto"/>
          <w:szCs w:val="22"/>
        </w:rPr>
        <w:t xml:space="preserve">.  </w:t>
      </w:r>
      <w:r w:rsidR="00B645F1">
        <w:rPr>
          <w:color w:val="auto"/>
          <w:szCs w:val="22"/>
        </w:rPr>
        <w:t>Whilst it is possible in law for a cul-de-sac route to be recorded I consider the evidence of use here does not relate to such use</w:t>
      </w:r>
      <w:r w:rsidR="002B01E6">
        <w:rPr>
          <w:color w:val="auto"/>
          <w:szCs w:val="22"/>
        </w:rPr>
        <w:t xml:space="preserve">; people were not walking back and forth in order to use this specific section but, from the evidence, to use </w:t>
      </w:r>
      <w:r w:rsidR="008122AB">
        <w:rPr>
          <w:color w:val="auto"/>
          <w:szCs w:val="22"/>
        </w:rPr>
        <w:t xml:space="preserve">other routes, primarily the </w:t>
      </w:r>
      <w:r w:rsidR="008F3A5A">
        <w:rPr>
          <w:color w:val="auto"/>
          <w:szCs w:val="22"/>
        </w:rPr>
        <w:t>claimed route</w:t>
      </w:r>
      <w:r w:rsidR="000D226E">
        <w:rPr>
          <w:color w:val="auto"/>
          <w:szCs w:val="22"/>
        </w:rPr>
        <w:t xml:space="preserve"> but I also note the route to the north, on which I was not hearing evidence, which appears to ru</w:t>
      </w:r>
      <w:r w:rsidR="008551B8">
        <w:rPr>
          <w:color w:val="auto"/>
          <w:szCs w:val="22"/>
        </w:rPr>
        <w:t>n</w:t>
      </w:r>
      <w:r w:rsidR="002B01E6">
        <w:rPr>
          <w:color w:val="auto"/>
          <w:szCs w:val="22"/>
        </w:rPr>
        <w:t xml:space="preserve"> </w:t>
      </w:r>
      <w:r w:rsidR="009D44E5">
        <w:rPr>
          <w:color w:val="auto"/>
          <w:szCs w:val="22"/>
        </w:rPr>
        <w:t>behind houses on Silkham Road.  Taking these matters into account I am not satisfied that</w:t>
      </w:r>
      <w:r w:rsidR="003B1E75">
        <w:rPr>
          <w:color w:val="auto"/>
          <w:szCs w:val="22"/>
        </w:rPr>
        <w:t xml:space="preserve"> the evidence supports the recording of this section </w:t>
      </w:r>
      <w:r w:rsidR="008C4784">
        <w:rPr>
          <w:color w:val="auto"/>
          <w:szCs w:val="22"/>
        </w:rPr>
        <w:t xml:space="preserve">of the claimed route of FP612 as a </w:t>
      </w:r>
      <w:r w:rsidR="008C4784" w:rsidRPr="008C4784">
        <w:rPr>
          <w:color w:val="auto"/>
          <w:szCs w:val="22"/>
        </w:rPr>
        <w:t>separate entity.</w:t>
      </w:r>
      <w:r w:rsidR="000F600C" w:rsidRPr="008C4784">
        <w:rPr>
          <w:color w:val="auto"/>
          <w:szCs w:val="22"/>
        </w:rPr>
        <w:t xml:space="preserve">  </w:t>
      </w:r>
      <w:r w:rsidR="004351C4" w:rsidRPr="008C4784">
        <w:rPr>
          <w:color w:val="auto"/>
          <w:szCs w:val="22"/>
        </w:rPr>
        <w:t xml:space="preserve"> </w:t>
      </w:r>
      <w:r w:rsidR="00671988" w:rsidRPr="008C4784">
        <w:rPr>
          <w:color w:val="auto"/>
          <w:szCs w:val="22"/>
        </w:rPr>
        <w:t xml:space="preserve"> </w:t>
      </w:r>
      <w:r w:rsidR="00130820" w:rsidRPr="008C4784">
        <w:rPr>
          <w:color w:val="auto"/>
          <w:szCs w:val="22"/>
        </w:rPr>
        <w:t xml:space="preserve"> </w:t>
      </w:r>
    </w:p>
    <w:p w14:paraId="21D31B0D" w14:textId="499B8A6B" w:rsidR="00B80696" w:rsidRPr="008C4784" w:rsidRDefault="008C4784" w:rsidP="003F7AE3">
      <w:pPr>
        <w:pStyle w:val="Style1"/>
        <w:tabs>
          <w:tab w:val="clear" w:pos="720"/>
        </w:tabs>
        <w:rPr>
          <w:color w:val="auto"/>
          <w:szCs w:val="22"/>
        </w:rPr>
      </w:pPr>
      <w:r>
        <w:rPr>
          <w:color w:val="auto"/>
          <w:szCs w:val="22"/>
        </w:rPr>
        <w:t>Taking account of all these matters I consider, o</w:t>
      </w:r>
      <w:r w:rsidR="00FC53F2" w:rsidRPr="008C4784">
        <w:rPr>
          <w:color w:val="auto"/>
          <w:szCs w:val="22"/>
        </w:rPr>
        <w:t>n the balance of probabilities</w:t>
      </w:r>
      <w:r>
        <w:rPr>
          <w:color w:val="auto"/>
          <w:szCs w:val="22"/>
        </w:rPr>
        <w:t>, that</w:t>
      </w:r>
      <w:r w:rsidR="00FC53F2" w:rsidRPr="008C4784">
        <w:rPr>
          <w:color w:val="auto"/>
          <w:szCs w:val="22"/>
        </w:rPr>
        <w:t xml:space="preserve"> the Order </w:t>
      </w:r>
      <w:r>
        <w:rPr>
          <w:color w:val="auto"/>
          <w:szCs w:val="22"/>
        </w:rPr>
        <w:t>sh</w:t>
      </w:r>
      <w:r w:rsidR="00FC53F2" w:rsidRPr="008C4784">
        <w:rPr>
          <w:color w:val="auto"/>
          <w:szCs w:val="22"/>
        </w:rPr>
        <w:t>ou</w:t>
      </w:r>
      <w:r>
        <w:rPr>
          <w:color w:val="auto"/>
          <w:szCs w:val="22"/>
        </w:rPr>
        <w:t>ld no</w:t>
      </w:r>
      <w:r w:rsidR="00FC53F2" w:rsidRPr="008C4784">
        <w:rPr>
          <w:color w:val="auto"/>
          <w:szCs w:val="22"/>
        </w:rPr>
        <w:t>t</w:t>
      </w:r>
      <w:r>
        <w:rPr>
          <w:color w:val="auto"/>
          <w:szCs w:val="22"/>
        </w:rPr>
        <w:t xml:space="preserve"> b</w:t>
      </w:r>
      <w:r w:rsidR="00FC53F2" w:rsidRPr="008C4784">
        <w:rPr>
          <w:color w:val="auto"/>
          <w:szCs w:val="22"/>
        </w:rPr>
        <w:t>e co</w:t>
      </w:r>
      <w:r>
        <w:rPr>
          <w:color w:val="auto"/>
          <w:szCs w:val="22"/>
        </w:rPr>
        <w:t>nfi</w:t>
      </w:r>
      <w:r w:rsidR="00FC53F2" w:rsidRPr="008C4784">
        <w:rPr>
          <w:color w:val="auto"/>
          <w:szCs w:val="22"/>
        </w:rPr>
        <w:t>r</w:t>
      </w:r>
      <w:r>
        <w:rPr>
          <w:color w:val="auto"/>
          <w:szCs w:val="22"/>
        </w:rPr>
        <w:t>m</w:t>
      </w:r>
      <w:r w:rsidR="00FC53F2" w:rsidRPr="008C4784">
        <w:rPr>
          <w:color w:val="auto"/>
          <w:szCs w:val="22"/>
        </w:rPr>
        <w:t>e</w:t>
      </w:r>
      <w:r>
        <w:rPr>
          <w:color w:val="auto"/>
          <w:szCs w:val="22"/>
        </w:rPr>
        <w:t xml:space="preserve">d </w:t>
      </w:r>
      <w:r w:rsidR="00FC53F2" w:rsidRPr="008C4784">
        <w:rPr>
          <w:color w:val="auto"/>
          <w:szCs w:val="22"/>
        </w:rPr>
        <w:t xml:space="preserve">by </w:t>
      </w:r>
      <w:r w:rsidR="00564B39">
        <w:rPr>
          <w:color w:val="auto"/>
          <w:szCs w:val="22"/>
        </w:rPr>
        <w:t xml:space="preserve">reference </w:t>
      </w:r>
      <w:r w:rsidR="00FC53F2" w:rsidRPr="008C4784">
        <w:rPr>
          <w:color w:val="auto"/>
          <w:szCs w:val="22"/>
        </w:rPr>
        <w:t>t</w:t>
      </w:r>
      <w:r w:rsidR="00564B39">
        <w:rPr>
          <w:color w:val="auto"/>
          <w:szCs w:val="22"/>
        </w:rPr>
        <w:t>o th</w:t>
      </w:r>
      <w:r w:rsidR="00FC53F2" w:rsidRPr="008C4784">
        <w:rPr>
          <w:color w:val="auto"/>
          <w:szCs w:val="22"/>
        </w:rPr>
        <w:t>e</w:t>
      </w:r>
      <w:r w:rsidR="00564B39">
        <w:rPr>
          <w:color w:val="auto"/>
          <w:szCs w:val="22"/>
        </w:rPr>
        <w:t xml:space="preserve"> </w:t>
      </w:r>
      <w:r w:rsidR="00FC53F2" w:rsidRPr="008C4784">
        <w:rPr>
          <w:color w:val="auto"/>
          <w:szCs w:val="22"/>
        </w:rPr>
        <w:t>sta</w:t>
      </w:r>
      <w:r w:rsidR="00564B39">
        <w:rPr>
          <w:color w:val="auto"/>
          <w:szCs w:val="22"/>
        </w:rPr>
        <w:t>tut</w:t>
      </w:r>
      <w:r w:rsidR="00FC53F2" w:rsidRPr="008C4784">
        <w:rPr>
          <w:color w:val="auto"/>
          <w:szCs w:val="22"/>
        </w:rPr>
        <w:t xml:space="preserve">e. </w:t>
      </w:r>
      <w:r w:rsidR="00B80696" w:rsidRPr="008C4784">
        <w:rPr>
          <w:color w:val="auto"/>
          <w:szCs w:val="22"/>
        </w:rPr>
        <w:t xml:space="preserve"> </w:t>
      </w:r>
    </w:p>
    <w:p w14:paraId="21D31B3A" w14:textId="0ADD0F77" w:rsidR="00BB79F2" w:rsidRPr="00424820" w:rsidRDefault="00BB79F2" w:rsidP="001F1D2A">
      <w:pPr>
        <w:pStyle w:val="Heading6blackfont"/>
        <w:spacing w:before="120"/>
        <w:rPr>
          <w:iCs/>
          <w:color w:val="auto"/>
        </w:rPr>
      </w:pPr>
      <w:r w:rsidRPr="00424820">
        <w:rPr>
          <w:iCs/>
          <w:color w:val="auto"/>
        </w:rPr>
        <w:t>Common law</w:t>
      </w:r>
    </w:p>
    <w:p w14:paraId="07B7E707" w14:textId="2A9C4B93" w:rsidR="00D907D0" w:rsidRDefault="007173C4" w:rsidP="00A65386">
      <w:pPr>
        <w:pStyle w:val="Style1"/>
        <w:tabs>
          <w:tab w:val="num" w:pos="644"/>
        </w:tabs>
        <w:rPr>
          <w:color w:val="auto"/>
          <w:szCs w:val="22"/>
        </w:rPr>
      </w:pPr>
      <w:r>
        <w:rPr>
          <w:color w:val="auto"/>
          <w:szCs w:val="22"/>
        </w:rPr>
        <w:t>I</w:t>
      </w:r>
      <w:r w:rsidR="00C55B8F">
        <w:rPr>
          <w:color w:val="auto"/>
          <w:szCs w:val="22"/>
        </w:rPr>
        <w:t xml:space="preserve">t was suggested by the OMA I could </w:t>
      </w:r>
      <w:r w:rsidR="00387756">
        <w:rPr>
          <w:color w:val="auto"/>
          <w:szCs w:val="22"/>
        </w:rPr>
        <w:t xml:space="preserve">find </w:t>
      </w:r>
      <w:r>
        <w:rPr>
          <w:color w:val="auto"/>
          <w:szCs w:val="22"/>
        </w:rPr>
        <w:t xml:space="preserve">under common law </w:t>
      </w:r>
      <w:r w:rsidR="00387756">
        <w:rPr>
          <w:color w:val="auto"/>
          <w:szCs w:val="22"/>
        </w:rPr>
        <w:t>in relation to</w:t>
      </w:r>
      <w:r>
        <w:rPr>
          <w:color w:val="auto"/>
          <w:szCs w:val="22"/>
        </w:rPr>
        <w:t xml:space="preserve"> the use of section G – H </w:t>
      </w:r>
      <w:r w:rsidR="00344CBD">
        <w:rPr>
          <w:color w:val="auto"/>
          <w:szCs w:val="22"/>
        </w:rPr>
        <w:t xml:space="preserve">after 2004.  However, the issues of broken fencing remain </w:t>
      </w:r>
      <w:r w:rsidR="005E2AB5">
        <w:rPr>
          <w:color w:val="auto"/>
          <w:szCs w:val="22"/>
        </w:rPr>
        <w:t>a barrier t</w:t>
      </w:r>
      <w:r w:rsidR="00344CBD">
        <w:rPr>
          <w:color w:val="auto"/>
          <w:szCs w:val="22"/>
        </w:rPr>
        <w:t>o</w:t>
      </w:r>
      <w:r w:rsidR="005E2AB5">
        <w:rPr>
          <w:color w:val="auto"/>
          <w:szCs w:val="22"/>
        </w:rPr>
        <w:t xml:space="preserve"> </w:t>
      </w:r>
      <w:r w:rsidR="00344CBD">
        <w:rPr>
          <w:color w:val="auto"/>
          <w:szCs w:val="22"/>
        </w:rPr>
        <w:t>f</w:t>
      </w:r>
      <w:r w:rsidR="00D06662">
        <w:rPr>
          <w:color w:val="auto"/>
          <w:szCs w:val="22"/>
        </w:rPr>
        <w:t xml:space="preserve">inding that use was with the </w:t>
      </w:r>
      <w:r w:rsidR="003E2495">
        <w:rPr>
          <w:color w:val="auto"/>
          <w:szCs w:val="22"/>
        </w:rPr>
        <w:t>intention of the landowner to dedicate a public right of way</w:t>
      </w:r>
      <w:r w:rsidR="001C694F">
        <w:rPr>
          <w:color w:val="auto"/>
          <w:szCs w:val="22"/>
        </w:rPr>
        <w:t xml:space="preserve"> over the land in question</w:t>
      </w:r>
      <w:r w:rsidR="003E2495">
        <w:rPr>
          <w:color w:val="auto"/>
          <w:szCs w:val="22"/>
        </w:rPr>
        <w:t>.</w:t>
      </w:r>
      <w:r w:rsidR="001C694F">
        <w:rPr>
          <w:color w:val="auto"/>
          <w:szCs w:val="22"/>
        </w:rPr>
        <w:t xml:space="preserve">  I do not consider that the use in the shorter period</w:t>
      </w:r>
      <w:r w:rsidR="00344CBD">
        <w:rPr>
          <w:color w:val="auto"/>
          <w:szCs w:val="22"/>
        </w:rPr>
        <w:t xml:space="preserve"> </w:t>
      </w:r>
      <w:r w:rsidR="001C694F">
        <w:rPr>
          <w:color w:val="auto"/>
          <w:szCs w:val="22"/>
        </w:rPr>
        <w:t xml:space="preserve">2004 – 2013 </w:t>
      </w:r>
      <w:r w:rsidR="00657B19">
        <w:rPr>
          <w:color w:val="auto"/>
          <w:szCs w:val="22"/>
        </w:rPr>
        <w:t>is sufficient to support dedication</w:t>
      </w:r>
      <w:r w:rsidR="00387756">
        <w:rPr>
          <w:color w:val="auto"/>
          <w:szCs w:val="22"/>
        </w:rPr>
        <w:t xml:space="preserve"> </w:t>
      </w:r>
      <w:r w:rsidR="00657B19">
        <w:rPr>
          <w:color w:val="auto"/>
          <w:szCs w:val="22"/>
        </w:rPr>
        <w:t>at common law.</w:t>
      </w:r>
    </w:p>
    <w:p w14:paraId="2CAFCA2E" w14:textId="6F915A12" w:rsidR="009E0978" w:rsidRDefault="007173C4" w:rsidP="00A65386">
      <w:pPr>
        <w:pStyle w:val="Style1"/>
        <w:tabs>
          <w:tab w:val="num" w:pos="644"/>
        </w:tabs>
        <w:rPr>
          <w:color w:val="auto"/>
          <w:szCs w:val="22"/>
        </w:rPr>
      </w:pPr>
      <w:r>
        <w:rPr>
          <w:color w:val="auto"/>
          <w:szCs w:val="22"/>
        </w:rPr>
        <w:t>Turning to the common law position</w:t>
      </w:r>
      <w:r w:rsidR="00657B19">
        <w:rPr>
          <w:color w:val="auto"/>
          <w:szCs w:val="22"/>
        </w:rPr>
        <w:t xml:space="preserve"> in relation t</w:t>
      </w:r>
      <w:r>
        <w:rPr>
          <w:color w:val="auto"/>
          <w:szCs w:val="22"/>
        </w:rPr>
        <w:t>o</w:t>
      </w:r>
      <w:r w:rsidR="00657B19">
        <w:rPr>
          <w:color w:val="auto"/>
          <w:szCs w:val="22"/>
        </w:rPr>
        <w:t xml:space="preserve"> the </w:t>
      </w:r>
      <w:r w:rsidR="005375A2">
        <w:rPr>
          <w:color w:val="auto"/>
          <w:szCs w:val="22"/>
        </w:rPr>
        <w:t xml:space="preserve">entirety of the </w:t>
      </w:r>
      <w:r w:rsidR="00657B19">
        <w:rPr>
          <w:color w:val="auto"/>
          <w:szCs w:val="22"/>
        </w:rPr>
        <w:t>claimed routes, t</w:t>
      </w:r>
      <w:r>
        <w:rPr>
          <w:color w:val="auto"/>
          <w:szCs w:val="22"/>
        </w:rPr>
        <w:t>h</w:t>
      </w:r>
      <w:r w:rsidR="00657B19">
        <w:rPr>
          <w:color w:val="auto"/>
          <w:szCs w:val="22"/>
        </w:rPr>
        <w:t>e</w:t>
      </w:r>
      <w:r>
        <w:rPr>
          <w:color w:val="auto"/>
          <w:szCs w:val="22"/>
        </w:rPr>
        <w:t xml:space="preserve"> </w:t>
      </w:r>
      <w:r w:rsidR="00475D48" w:rsidRPr="00D907D0">
        <w:rPr>
          <w:color w:val="auto"/>
          <w:szCs w:val="22"/>
        </w:rPr>
        <w:t>sa</w:t>
      </w:r>
      <w:r w:rsidR="00657B19">
        <w:rPr>
          <w:color w:val="auto"/>
          <w:szCs w:val="22"/>
        </w:rPr>
        <w:t xml:space="preserve">me </w:t>
      </w:r>
      <w:r w:rsidR="00475D48" w:rsidRPr="00D907D0">
        <w:rPr>
          <w:color w:val="auto"/>
          <w:szCs w:val="22"/>
        </w:rPr>
        <w:t>is</w:t>
      </w:r>
      <w:r w:rsidR="00657B19">
        <w:rPr>
          <w:color w:val="auto"/>
          <w:szCs w:val="22"/>
        </w:rPr>
        <w:t>su</w:t>
      </w:r>
      <w:r w:rsidR="00475D48" w:rsidRPr="00D907D0">
        <w:rPr>
          <w:color w:val="auto"/>
          <w:szCs w:val="22"/>
        </w:rPr>
        <w:t>e</w:t>
      </w:r>
      <w:r w:rsidR="00657B19">
        <w:rPr>
          <w:color w:val="auto"/>
          <w:szCs w:val="22"/>
        </w:rPr>
        <w:t xml:space="preserve">s arise </w:t>
      </w:r>
      <w:r w:rsidR="005375A2">
        <w:rPr>
          <w:color w:val="auto"/>
          <w:szCs w:val="22"/>
        </w:rPr>
        <w:t>wi</w:t>
      </w:r>
      <w:r w:rsidR="00475D48" w:rsidRPr="00D907D0">
        <w:rPr>
          <w:color w:val="auto"/>
          <w:szCs w:val="22"/>
        </w:rPr>
        <w:t>th</w:t>
      </w:r>
      <w:r w:rsidR="005375A2">
        <w:rPr>
          <w:color w:val="auto"/>
          <w:szCs w:val="22"/>
        </w:rPr>
        <w:t xml:space="preserve"> </w:t>
      </w:r>
      <w:r w:rsidR="00A65386" w:rsidRPr="00D907D0">
        <w:rPr>
          <w:color w:val="auto"/>
          <w:szCs w:val="22"/>
        </w:rPr>
        <w:t>re</w:t>
      </w:r>
      <w:r w:rsidR="005375A2">
        <w:rPr>
          <w:color w:val="auto"/>
          <w:szCs w:val="22"/>
        </w:rPr>
        <w:t xml:space="preserve">gard to </w:t>
      </w:r>
      <w:r w:rsidR="007C2AD4">
        <w:rPr>
          <w:color w:val="auto"/>
          <w:szCs w:val="22"/>
        </w:rPr>
        <w:t xml:space="preserve">showing </w:t>
      </w:r>
      <w:r w:rsidR="005375A2">
        <w:rPr>
          <w:color w:val="auto"/>
          <w:szCs w:val="22"/>
        </w:rPr>
        <w:t>th</w:t>
      </w:r>
      <w:r w:rsidR="00475D48" w:rsidRPr="00D907D0">
        <w:rPr>
          <w:color w:val="auto"/>
          <w:szCs w:val="22"/>
        </w:rPr>
        <w:t>e</w:t>
      </w:r>
      <w:r w:rsidR="005375A2">
        <w:rPr>
          <w:color w:val="auto"/>
          <w:szCs w:val="22"/>
        </w:rPr>
        <w:t xml:space="preserve"> </w:t>
      </w:r>
      <w:r w:rsidR="00BB79F2" w:rsidRPr="00D907D0">
        <w:rPr>
          <w:color w:val="auto"/>
          <w:szCs w:val="22"/>
        </w:rPr>
        <w:t>in</w:t>
      </w:r>
      <w:r w:rsidR="007C2AD4">
        <w:rPr>
          <w:color w:val="auto"/>
          <w:szCs w:val="22"/>
        </w:rPr>
        <w:t>t</w:t>
      </w:r>
      <w:r w:rsidR="00BB79F2" w:rsidRPr="00D907D0">
        <w:rPr>
          <w:color w:val="auto"/>
          <w:szCs w:val="22"/>
        </w:rPr>
        <w:t>e</w:t>
      </w:r>
      <w:r w:rsidR="007C2AD4">
        <w:rPr>
          <w:color w:val="auto"/>
          <w:szCs w:val="22"/>
        </w:rPr>
        <w:t>n</w:t>
      </w:r>
      <w:r w:rsidR="00BB79F2" w:rsidRPr="00D907D0">
        <w:rPr>
          <w:color w:val="auto"/>
          <w:szCs w:val="22"/>
        </w:rPr>
        <w:t>t</w:t>
      </w:r>
      <w:r w:rsidR="00A65386" w:rsidRPr="00D907D0">
        <w:rPr>
          <w:color w:val="auto"/>
          <w:szCs w:val="22"/>
        </w:rPr>
        <w:t>i</w:t>
      </w:r>
      <w:r w:rsidR="007C2AD4">
        <w:rPr>
          <w:color w:val="auto"/>
          <w:szCs w:val="22"/>
        </w:rPr>
        <w:t>o</w:t>
      </w:r>
      <w:r w:rsidR="00BB79F2" w:rsidRPr="00D907D0">
        <w:rPr>
          <w:color w:val="auto"/>
          <w:szCs w:val="22"/>
        </w:rPr>
        <w:t>n</w:t>
      </w:r>
      <w:r w:rsidR="007C2AD4">
        <w:rPr>
          <w:color w:val="auto"/>
          <w:szCs w:val="22"/>
        </w:rPr>
        <w:t xml:space="preserve"> of</w:t>
      </w:r>
      <w:r w:rsidR="00A65386" w:rsidRPr="00D907D0">
        <w:rPr>
          <w:color w:val="auto"/>
          <w:szCs w:val="22"/>
        </w:rPr>
        <w:t xml:space="preserve"> </w:t>
      </w:r>
      <w:r w:rsidR="00BB79F2" w:rsidRPr="00D907D0">
        <w:rPr>
          <w:color w:val="auto"/>
          <w:szCs w:val="22"/>
        </w:rPr>
        <w:t>t</w:t>
      </w:r>
      <w:r w:rsidR="00A65386" w:rsidRPr="00D907D0">
        <w:rPr>
          <w:color w:val="auto"/>
          <w:szCs w:val="22"/>
        </w:rPr>
        <w:t xml:space="preserve">he </w:t>
      </w:r>
      <w:r w:rsidR="00475D48" w:rsidRPr="00D907D0">
        <w:rPr>
          <w:color w:val="auto"/>
          <w:szCs w:val="22"/>
        </w:rPr>
        <w:t>l</w:t>
      </w:r>
      <w:r w:rsidR="00A65386" w:rsidRPr="00D907D0">
        <w:rPr>
          <w:color w:val="auto"/>
          <w:szCs w:val="22"/>
        </w:rPr>
        <w:t>and</w:t>
      </w:r>
      <w:r w:rsidR="007C2AD4">
        <w:rPr>
          <w:color w:val="auto"/>
          <w:szCs w:val="22"/>
        </w:rPr>
        <w:t>owner</w:t>
      </w:r>
      <w:r w:rsidR="00BB79F2" w:rsidRPr="00D907D0">
        <w:rPr>
          <w:color w:val="auto"/>
          <w:szCs w:val="22"/>
        </w:rPr>
        <w:t>s</w:t>
      </w:r>
      <w:r w:rsidR="007C2AD4">
        <w:rPr>
          <w:color w:val="auto"/>
          <w:szCs w:val="22"/>
        </w:rPr>
        <w:t xml:space="preserve"> to dedi</w:t>
      </w:r>
      <w:r w:rsidR="00A65386" w:rsidRPr="00D907D0">
        <w:rPr>
          <w:color w:val="auto"/>
          <w:szCs w:val="22"/>
        </w:rPr>
        <w:t>ca</w:t>
      </w:r>
      <w:r w:rsidR="007C2AD4">
        <w:rPr>
          <w:color w:val="auto"/>
          <w:szCs w:val="22"/>
        </w:rPr>
        <w:t>t</w:t>
      </w:r>
      <w:r w:rsidR="00A65386" w:rsidRPr="00D907D0">
        <w:rPr>
          <w:color w:val="auto"/>
          <w:szCs w:val="22"/>
        </w:rPr>
        <w:t>e</w:t>
      </w:r>
      <w:r w:rsidR="00475D48" w:rsidRPr="00D907D0">
        <w:rPr>
          <w:color w:val="auto"/>
          <w:szCs w:val="22"/>
        </w:rPr>
        <w:t xml:space="preserve"> </w:t>
      </w:r>
      <w:r w:rsidR="007C2AD4">
        <w:rPr>
          <w:color w:val="auto"/>
          <w:szCs w:val="22"/>
        </w:rPr>
        <w:t xml:space="preserve">public rights.  The </w:t>
      </w:r>
      <w:r w:rsidR="000027D0">
        <w:rPr>
          <w:color w:val="auto"/>
          <w:szCs w:val="22"/>
        </w:rPr>
        <w:t>e</w:t>
      </w:r>
      <w:r w:rsidR="00475D48" w:rsidRPr="00D907D0">
        <w:rPr>
          <w:color w:val="auto"/>
          <w:szCs w:val="22"/>
        </w:rPr>
        <w:t>r</w:t>
      </w:r>
      <w:r w:rsidR="000027D0">
        <w:rPr>
          <w:color w:val="auto"/>
          <w:szCs w:val="22"/>
        </w:rPr>
        <w:t xml:space="preserve">ection and </w:t>
      </w:r>
      <w:r w:rsidR="00475D48" w:rsidRPr="00D907D0">
        <w:rPr>
          <w:color w:val="auto"/>
          <w:szCs w:val="22"/>
        </w:rPr>
        <w:t>ma</w:t>
      </w:r>
      <w:r w:rsidR="000027D0">
        <w:rPr>
          <w:color w:val="auto"/>
          <w:szCs w:val="22"/>
        </w:rPr>
        <w:t>in</w:t>
      </w:r>
      <w:r w:rsidR="00475D48" w:rsidRPr="00D907D0">
        <w:rPr>
          <w:color w:val="auto"/>
          <w:szCs w:val="22"/>
        </w:rPr>
        <w:t>t</w:t>
      </w:r>
      <w:r w:rsidR="000027D0">
        <w:rPr>
          <w:color w:val="auto"/>
          <w:szCs w:val="22"/>
        </w:rPr>
        <w:t xml:space="preserve">enance of </w:t>
      </w:r>
      <w:r w:rsidR="00475D48" w:rsidRPr="00D907D0">
        <w:rPr>
          <w:color w:val="auto"/>
          <w:szCs w:val="22"/>
        </w:rPr>
        <w:t>l</w:t>
      </w:r>
      <w:r w:rsidR="000027D0">
        <w:rPr>
          <w:color w:val="auto"/>
          <w:szCs w:val="22"/>
        </w:rPr>
        <w:t>ock</w:t>
      </w:r>
      <w:r w:rsidR="00475D48" w:rsidRPr="00D907D0">
        <w:rPr>
          <w:color w:val="auto"/>
          <w:szCs w:val="22"/>
        </w:rPr>
        <w:t>e</w:t>
      </w:r>
      <w:r w:rsidR="000027D0">
        <w:rPr>
          <w:color w:val="auto"/>
          <w:szCs w:val="22"/>
        </w:rPr>
        <w:t>d ga</w:t>
      </w:r>
      <w:r w:rsidR="00475D48" w:rsidRPr="00D907D0">
        <w:rPr>
          <w:color w:val="auto"/>
          <w:szCs w:val="22"/>
        </w:rPr>
        <w:t>te</w:t>
      </w:r>
      <w:r w:rsidR="000027D0">
        <w:rPr>
          <w:color w:val="auto"/>
          <w:szCs w:val="22"/>
        </w:rPr>
        <w:t xml:space="preserve">s and fences </w:t>
      </w:r>
      <w:r w:rsidR="00475D48" w:rsidRPr="00D907D0">
        <w:rPr>
          <w:color w:val="auto"/>
          <w:szCs w:val="22"/>
        </w:rPr>
        <w:t>d</w:t>
      </w:r>
      <w:r w:rsidR="000027D0">
        <w:rPr>
          <w:color w:val="auto"/>
          <w:szCs w:val="22"/>
        </w:rPr>
        <w:t>o</w:t>
      </w:r>
      <w:r w:rsidR="00475D48" w:rsidRPr="00D907D0">
        <w:rPr>
          <w:color w:val="auto"/>
          <w:szCs w:val="22"/>
        </w:rPr>
        <w:t>e</w:t>
      </w:r>
      <w:r w:rsidR="000027D0">
        <w:rPr>
          <w:color w:val="auto"/>
          <w:szCs w:val="22"/>
        </w:rPr>
        <w:t>s no</w:t>
      </w:r>
      <w:r w:rsidR="00475D48" w:rsidRPr="00D907D0">
        <w:rPr>
          <w:color w:val="auto"/>
          <w:szCs w:val="22"/>
        </w:rPr>
        <w:t>t</w:t>
      </w:r>
      <w:r w:rsidR="000027D0">
        <w:rPr>
          <w:color w:val="auto"/>
          <w:szCs w:val="22"/>
        </w:rPr>
        <w:t xml:space="preserve"> </w:t>
      </w:r>
      <w:r w:rsidR="000B315B">
        <w:rPr>
          <w:color w:val="auto"/>
          <w:szCs w:val="22"/>
        </w:rPr>
        <w:t>support a</w:t>
      </w:r>
      <w:r w:rsidR="00475D48" w:rsidRPr="00D907D0">
        <w:rPr>
          <w:color w:val="auto"/>
          <w:szCs w:val="22"/>
        </w:rPr>
        <w:t>n</w:t>
      </w:r>
      <w:r w:rsidR="000B315B">
        <w:rPr>
          <w:color w:val="auto"/>
          <w:szCs w:val="22"/>
        </w:rPr>
        <w:t xml:space="preserve"> </w:t>
      </w:r>
      <w:r w:rsidR="00475D48" w:rsidRPr="00D907D0">
        <w:rPr>
          <w:color w:val="auto"/>
          <w:szCs w:val="22"/>
        </w:rPr>
        <w:t>intent</w:t>
      </w:r>
      <w:r w:rsidR="000B315B">
        <w:rPr>
          <w:color w:val="auto"/>
          <w:szCs w:val="22"/>
        </w:rPr>
        <w:t>io</w:t>
      </w:r>
      <w:r w:rsidR="00475D48" w:rsidRPr="00D907D0">
        <w:rPr>
          <w:color w:val="auto"/>
          <w:szCs w:val="22"/>
        </w:rPr>
        <w:t>n</w:t>
      </w:r>
      <w:r w:rsidR="000B315B">
        <w:rPr>
          <w:color w:val="auto"/>
          <w:szCs w:val="22"/>
        </w:rPr>
        <w:t xml:space="preserve"> </w:t>
      </w:r>
      <w:r w:rsidR="00475D48" w:rsidRPr="00D907D0">
        <w:rPr>
          <w:color w:val="auto"/>
          <w:szCs w:val="22"/>
        </w:rPr>
        <w:t>t</w:t>
      </w:r>
      <w:r w:rsidR="000B315B">
        <w:rPr>
          <w:color w:val="auto"/>
          <w:szCs w:val="22"/>
        </w:rPr>
        <w:t xml:space="preserve">o dedicate.  </w:t>
      </w:r>
      <w:r w:rsidR="009E0978">
        <w:rPr>
          <w:color w:val="auto"/>
          <w:szCs w:val="22"/>
        </w:rPr>
        <w:t>T</w:t>
      </w:r>
      <w:r w:rsidR="009E0978" w:rsidRPr="00D907D0">
        <w:rPr>
          <w:color w:val="auto"/>
          <w:szCs w:val="22"/>
        </w:rPr>
        <w:t>aking</w:t>
      </w:r>
      <w:r w:rsidR="009E0978">
        <w:rPr>
          <w:color w:val="auto"/>
          <w:szCs w:val="22"/>
        </w:rPr>
        <w:t xml:space="preserve"> account of</w:t>
      </w:r>
      <w:r w:rsidR="009E0978" w:rsidRPr="00D907D0">
        <w:rPr>
          <w:color w:val="auto"/>
          <w:szCs w:val="22"/>
        </w:rPr>
        <w:t xml:space="preserve"> the evidence as a whole </w:t>
      </w:r>
      <w:r w:rsidR="000B315B">
        <w:rPr>
          <w:color w:val="auto"/>
          <w:szCs w:val="22"/>
        </w:rPr>
        <w:t>I do not consider</w:t>
      </w:r>
      <w:r w:rsidR="009E0978" w:rsidRPr="00D907D0">
        <w:rPr>
          <w:color w:val="auto"/>
          <w:szCs w:val="22"/>
        </w:rPr>
        <w:t xml:space="preserve">, on the balance of probabilities, </w:t>
      </w:r>
      <w:r w:rsidR="000B315B">
        <w:rPr>
          <w:color w:val="auto"/>
          <w:szCs w:val="22"/>
        </w:rPr>
        <w:t>that t</w:t>
      </w:r>
      <w:r w:rsidR="00475D48" w:rsidRPr="00D907D0">
        <w:rPr>
          <w:color w:val="auto"/>
          <w:szCs w:val="22"/>
        </w:rPr>
        <w:t>he</w:t>
      </w:r>
      <w:r w:rsidR="000B315B">
        <w:rPr>
          <w:color w:val="auto"/>
          <w:szCs w:val="22"/>
        </w:rPr>
        <w:t xml:space="preserve"> </w:t>
      </w:r>
      <w:r w:rsidR="009E0978">
        <w:rPr>
          <w:color w:val="auto"/>
          <w:szCs w:val="22"/>
        </w:rPr>
        <w:t>burde</w:t>
      </w:r>
      <w:r w:rsidR="00475D48" w:rsidRPr="00D907D0">
        <w:rPr>
          <w:color w:val="auto"/>
          <w:szCs w:val="22"/>
        </w:rPr>
        <w:t xml:space="preserve">n </w:t>
      </w:r>
      <w:r w:rsidR="009E0978">
        <w:rPr>
          <w:color w:val="auto"/>
          <w:szCs w:val="22"/>
        </w:rPr>
        <w:t xml:space="preserve">of proof </w:t>
      </w:r>
      <w:r w:rsidR="00475D48" w:rsidRPr="00D907D0">
        <w:rPr>
          <w:color w:val="auto"/>
          <w:szCs w:val="22"/>
        </w:rPr>
        <w:t>t</w:t>
      </w:r>
      <w:r w:rsidR="009E0978">
        <w:rPr>
          <w:color w:val="auto"/>
          <w:szCs w:val="22"/>
        </w:rPr>
        <w:t>o</w:t>
      </w:r>
      <w:r w:rsidR="00475D48" w:rsidRPr="00D907D0">
        <w:rPr>
          <w:color w:val="auto"/>
          <w:szCs w:val="22"/>
        </w:rPr>
        <w:t xml:space="preserve"> show</w:t>
      </w:r>
      <w:r w:rsidR="009E0978">
        <w:rPr>
          <w:color w:val="auto"/>
          <w:szCs w:val="22"/>
        </w:rPr>
        <w:t xml:space="preserve"> c</w:t>
      </w:r>
      <w:r w:rsidR="00475D48" w:rsidRPr="00D907D0">
        <w:rPr>
          <w:color w:val="auto"/>
          <w:szCs w:val="22"/>
        </w:rPr>
        <w:t>o</w:t>
      </w:r>
      <w:r w:rsidR="009E0978">
        <w:rPr>
          <w:color w:val="auto"/>
          <w:szCs w:val="22"/>
        </w:rPr>
        <w:t>mmo</w:t>
      </w:r>
      <w:r w:rsidR="00475D48" w:rsidRPr="00D907D0">
        <w:rPr>
          <w:color w:val="auto"/>
          <w:szCs w:val="22"/>
        </w:rPr>
        <w:t xml:space="preserve">n </w:t>
      </w:r>
      <w:r w:rsidR="009E0978">
        <w:rPr>
          <w:color w:val="auto"/>
          <w:szCs w:val="22"/>
        </w:rPr>
        <w:t xml:space="preserve">law dedication </w:t>
      </w:r>
      <w:r w:rsidR="00475D48" w:rsidRPr="00D907D0">
        <w:rPr>
          <w:color w:val="auto"/>
          <w:szCs w:val="22"/>
        </w:rPr>
        <w:t>h</w:t>
      </w:r>
      <w:r w:rsidR="009E0978">
        <w:rPr>
          <w:color w:val="auto"/>
          <w:szCs w:val="22"/>
        </w:rPr>
        <w:t>as b</w:t>
      </w:r>
      <w:r w:rsidR="00475D48" w:rsidRPr="00D907D0">
        <w:rPr>
          <w:color w:val="auto"/>
          <w:szCs w:val="22"/>
        </w:rPr>
        <w:t>ee</w:t>
      </w:r>
      <w:r w:rsidR="009E0978">
        <w:rPr>
          <w:color w:val="auto"/>
          <w:szCs w:val="22"/>
        </w:rPr>
        <w:t>n met.</w:t>
      </w:r>
    </w:p>
    <w:p w14:paraId="21D31B41" w14:textId="77777777" w:rsidR="00BB79F2" w:rsidRPr="00D94FB1" w:rsidRDefault="00BB79F2" w:rsidP="001F1D2A">
      <w:pPr>
        <w:pStyle w:val="Heading6blackfont"/>
        <w:spacing w:before="120"/>
        <w:rPr>
          <w:color w:val="auto"/>
        </w:rPr>
      </w:pPr>
      <w:r w:rsidRPr="00D94FB1">
        <w:rPr>
          <w:color w:val="auto"/>
        </w:rPr>
        <w:lastRenderedPageBreak/>
        <w:t>Other matters</w:t>
      </w:r>
    </w:p>
    <w:p w14:paraId="4A4BF0A8" w14:textId="3449799B" w:rsidR="009905F3" w:rsidRDefault="009905F3" w:rsidP="00A33788">
      <w:pPr>
        <w:pStyle w:val="Style1"/>
        <w:tabs>
          <w:tab w:val="num" w:pos="644"/>
        </w:tabs>
        <w:rPr>
          <w:color w:val="auto"/>
          <w:szCs w:val="22"/>
        </w:rPr>
      </w:pPr>
      <w:r>
        <w:rPr>
          <w:color w:val="auto"/>
          <w:szCs w:val="22"/>
        </w:rPr>
        <w:t>I was referred to a large number of judgments</w:t>
      </w:r>
      <w:r w:rsidR="000F128F">
        <w:rPr>
          <w:color w:val="auto"/>
          <w:szCs w:val="22"/>
        </w:rPr>
        <w:t>,</w:t>
      </w:r>
      <w:r>
        <w:rPr>
          <w:color w:val="auto"/>
          <w:szCs w:val="22"/>
        </w:rPr>
        <w:t xml:space="preserve"> the majority of which I have not found it necessary to </w:t>
      </w:r>
      <w:r w:rsidR="000F128F">
        <w:rPr>
          <w:color w:val="auto"/>
          <w:szCs w:val="22"/>
        </w:rPr>
        <w:t>mention within the decision.  I have, of course, taken them into account in reaching this decision.</w:t>
      </w:r>
    </w:p>
    <w:p w14:paraId="7C994E9D" w14:textId="7CA5506F" w:rsidR="00261EF8" w:rsidRPr="00D94FB1" w:rsidRDefault="00261EF8" w:rsidP="00261EF8">
      <w:pPr>
        <w:pStyle w:val="Style1"/>
        <w:tabs>
          <w:tab w:val="num" w:pos="644"/>
        </w:tabs>
        <w:rPr>
          <w:color w:val="auto"/>
          <w:szCs w:val="22"/>
        </w:rPr>
      </w:pPr>
      <w:r>
        <w:rPr>
          <w:color w:val="auto"/>
          <w:szCs w:val="22"/>
        </w:rPr>
        <w:t>I am unable to take account of the concerns raised regarding mixing of dogs and livestock and potential effects on farm incomes.  I also cannot take account of concerns of trespass, privacy and security for adjacent property.  I</w:t>
      </w:r>
      <w:r w:rsidR="00CC495C">
        <w:rPr>
          <w:color w:val="auto"/>
          <w:szCs w:val="22"/>
        </w:rPr>
        <w:t xml:space="preserve"> </w:t>
      </w:r>
      <w:r>
        <w:rPr>
          <w:color w:val="auto"/>
          <w:szCs w:val="22"/>
        </w:rPr>
        <w:t>fully understand the importance of these matters to those involved.</w:t>
      </w:r>
    </w:p>
    <w:p w14:paraId="15A81193" w14:textId="6D0B9D9F" w:rsidR="004658D2" w:rsidRPr="004658D2" w:rsidRDefault="0098160F" w:rsidP="00A33788">
      <w:pPr>
        <w:pStyle w:val="Style1"/>
        <w:tabs>
          <w:tab w:val="num" w:pos="644"/>
        </w:tabs>
        <w:rPr>
          <w:color w:val="auto"/>
          <w:szCs w:val="22"/>
        </w:rPr>
      </w:pPr>
      <w:r>
        <w:rPr>
          <w:color w:val="auto"/>
          <w:szCs w:val="22"/>
        </w:rPr>
        <w:t>It was clear that t</w:t>
      </w:r>
      <w:r w:rsidR="00BB79F2" w:rsidRPr="00D94FB1">
        <w:rPr>
          <w:color w:val="auto"/>
          <w:szCs w:val="22"/>
        </w:rPr>
        <w:t>he</w:t>
      </w:r>
      <w:r>
        <w:rPr>
          <w:color w:val="auto"/>
          <w:szCs w:val="22"/>
        </w:rPr>
        <w:t>re</w:t>
      </w:r>
      <w:r w:rsidR="00BB79F2" w:rsidRPr="00D94FB1">
        <w:rPr>
          <w:color w:val="auto"/>
          <w:szCs w:val="22"/>
        </w:rPr>
        <w:t xml:space="preserve"> w</w:t>
      </w:r>
      <w:r>
        <w:rPr>
          <w:color w:val="auto"/>
          <w:szCs w:val="22"/>
        </w:rPr>
        <w:t>a</w:t>
      </w:r>
      <w:r w:rsidR="00BB79F2" w:rsidRPr="00D94FB1">
        <w:rPr>
          <w:color w:val="auto"/>
          <w:szCs w:val="22"/>
        </w:rPr>
        <w:t xml:space="preserve">s </w:t>
      </w:r>
      <w:r>
        <w:rPr>
          <w:color w:val="auto"/>
          <w:szCs w:val="22"/>
        </w:rPr>
        <w:t>a vie</w:t>
      </w:r>
      <w:r w:rsidR="00BB79F2" w:rsidRPr="00D94FB1">
        <w:rPr>
          <w:color w:val="auto"/>
          <w:szCs w:val="22"/>
        </w:rPr>
        <w:t xml:space="preserve">w </w:t>
      </w:r>
      <w:r>
        <w:rPr>
          <w:color w:val="auto"/>
          <w:szCs w:val="22"/>
        </w:rPr>
        <w:t>that the routes were b</w:t>
      </w:r>
      <w:r w:rsidR="00BB79F2" w:rsidRPr="00D94FB1">
        <w:rPr>
          <w:color w:val="auto"/>
          <w:szCs w:val="22"/>
        </w:rPr>
        <w:t>e</w:t>
      </w:r>
      <w:r>
        <w:rPr>
          <w:color w:val="auto"/>
          <w:szCs w:val="22"/>
        </w:rPr>
        <w:t xml:space="preserve">ing </w:t>
      </w:r>
      <w:r w:rsidR="00BB79F2" w:rsidRPr="00D94FB1">
        <w:rPr>
          <w:color w:val="auto"/>
          <w:szCs w:val="22"/>
        </w:rPr>
        <w:t>c</w:t>
      </w:r>
      <w:r>
        <w:rPr>
          <w:color w:val="auto"/>
          <w:szCs w:val="22"/>
        </w:rPr>
        <w:t>laimed t</w:t>
      </w:r>
      <w:r w:rsidR="00BB79F2" w:rsidRPr="00D94FB1">
        <w:rPr>
          <w:color w:val="auto"/>
          <w:szCs w:val="22"/>
        </w:rPr>
        <w:t>o</w:t>
      </w:r>
      <w:r>
        <w:rPr>
          <w:color w:val="auto"/>
          <w:szCs w:val="22"/>
        </w:rPr>
        <w:t xml:space="preserve"> p</w:t>
      </w:r>
      <w:r w:rsidR="00BB79F2" w:rsidRPr="00D94FB1">
        <w:rPr>
          <w:color w:val="auto"/>
          <w:szCs w:val="22"/>
        </w:rPr>
        <w:t>r</w:t>
      </w:r>
      <w:r>
        <w:rPr>
          <w:color w:val="auto"/>
          <w:szCs w:val="22"/>
        </w:rPr>
        <w:t xml:space="preserve">event </w:t>
      </w:r>
      <w:r w:rsidR="00F475BD">
        <w:rPr>
          <w:color w:val="auto"/>
          <w:szCs w:val="22"/>
        </w:rPr>
        <w:t xml:space="preserve">development of the land.  I consider that the evidence I </w:t>
      </w:r>
      <w:r w:rsidR="00BB79F2" w:rsidRPr="00D94FB1">
        <w:rPr>
          <w:color w:val="auto"/>
          <w:szCs w:val="22"/>
        </w:rPr>
        <w:t>h</w:t>
      </w:r>
      <w:r w:rsidR="00F475BD">
        <w:rPr>
          <w:color w:val="auto"/>
          <w:szCs w:val="22"/>
        </w:rPr>
        <w:t>e</w:t>
      </w:r>
      <w:r w:rsidR="00BB79F2" w:rsidRPr="00D94FB1">
        <w:rPr>
          <w:color w:val="auto"/>
          <w:szCs w:val="22"/>
        </w:rPr>
        <w:t>ar</w:t>
      </w:r>
      <w:r w:rsidR="00F475BD">
        <w:rPr>
          <w:color w:val="auto"/>
          <w:szCs w:val="22"/>
        </w:rPr>
        <w:t xml:space="preserve">d </w:t>
      </w:r>
      <w:r w:rsidR="00BB79F2" w:rsidRPr="00D94FB1">
        <w:rPr>
          <w:color w:val="auto"/>
          <w:szCs w:val="22"/>
        </w:rPr>
        <w:t>s</w:t>
      </w:r>
      <w:r w:rsidR="00F475BD">
        <w:rPr>
          <w:color w:val="auto"/>
          <w:szCs w:val="22"/>
        </w:rPr>
        <w:t>howed use</w:t>
      </w:r>
      <w:r w:rsidR="007958C3">
        <w:rPr>
          <w:color w:val="auto"/>
          <w:szCs w:val="22"/>
        </w:rPr>
        <w:t xml:space="preserve"> of the l</w:t>
      </w:r>
      <w:r w:rsidR="00BB79F2" w:rsidRPr="00D94FB1">
        <w:rPr>
          <w:color w:val="auto"/>
          <w:szCs w:val="22"/>
        </w:rPr>
        <w:t>a</w:t>
      </w:r>
      <w:r w:rsidR="007958C3">
        <w:rPr>
          <w:color w:val="auto"/>
          <w:szCs w:val="22"/>
        </w:rPr>
        <w:t>nd over many year</w:t>
      </w:r>
      <w:r w:rsidR="00BB79F2" w:rsidRPr="00D94FB1">
        <w:rPr>
          <w:color w:val="auto"/>
          <w:szCs w:val="22"/>
        </w:rPr>
        <w:t>s</w:t>
      </w:r>
      <w:r w:rsidR="007958C3">
        <w:rPr>
          <w:color w:val="auto"/>
          <w:szCs w:val="22"/>
        </w:rPr>
        <w:t>, wi</w:t>
      </w:r>
      <w:r w:rsidR="00BB79F2" w:rsidRPr="00D94FB1">
        <w:rPr>
          <w:color w:val="auto"/>
          <w:szCs w:val="22"/>
        </w:rPr>
        <w:t>th</w:t>
      </w:r>
      <w:r w:rsidR="007958C3">
        <w:rPr>
          <w:color w:val="auto"/>
          <w:szCs w:val="22"/>
        </w:rPr>
        <w:t xml:space="preserve"> no indication of sk</w:t>
      </w:r>
      <w:r w:rsidR="00BB79F2" w:rsidRPr="00D94FB1">
        <w:rPr>
          <w:color w:val="auto"/>
          <w:szCs w:val="22"/>
        </w:rPr>
        <w:t>e</w:t>
      </w:r>
      <w:r w:rsidR="007958C3">
        <w:rPr>
          <w:color w:val="auto"/>
          <w:szCs w:val="22"/>
        </w:rPr>
        <w:t>wing of evidence to a particular agenda.  A</w:t>
      </w:r>
      <w:r w:rsidR="00BB79F2" w:rsidRPr="00D94FB1">
        <w:rPr>
          <w:color w:val="auto"/>
          <w:szCs w:val="22"/>
        </w:rPr>
        <w:t>lt</w:t>
      </w:r>
      <w:r w:rsidR="007958C3">
        <w:rPr>
          <w:color w:val="auto"/>
          <w:szCs w:val="22"/>
        </w:rPr>
        <w:t>hough from the evidence I have determined not to confirm the O</w:t>
      </w:r>
      <w:r w:rsidR="00BB79F2" w:rsidRPr="00D94FB1">
        <w:rPr>
          <w:color w:val="auto"/>
          <w:szCs w:val="22"/>
        </w:rPr>
        <w:t>r</w:t>
      </w:r>
      <w:r w:rsidR="007958C3">
        <w:rPr>
          <w:color w:val="auto"/>
          <w:szCs w:val="22"/>
        </w:rPr>
        <w:t>d</w:t>
      </w:r>
      <w:r w:rsidR="00BB79F2" w:rsidRPr="00D94FB1">
        <w:rPr>
          <w:color w:val="auto"/>
          <w:szCs w:val="22"/>
        </w:rPr>
        <w:t>er</w:t>
      </w:r>
      <w:r w:rsidR="00CC495C">
        <w:rPr>
          <w:color w:val="auto"/>
          <w:szCs w:val="22"/>
        </w:rPr>
        <w:t>,</w:t>
      </w:r>
      <w:r w:rsidR="007958C3">
        <w:rPr>
          <w:color w:val="auto"/>
          <w:szCs w:val="22"/>
        </w:rPr>
        <w:t xml:space="preserve"> I </w:t>
      </w:r>
      <w:r w:rsidR="00BB79F2" w:rsidRPr="00D94FB1">
        <w:rPr>
          <w:color w:val="auto"/>
          <w:szCs w:val="22"/>
        </w:rPr>
        <w:t>wou</w:t>
      </w:r>
      <w:r w:rsidR="007958C3">
        <w:rPr>
          <w:color w:val="auto"/>
          <w:szCs w:val="22"/>
        </w:rPr>
        <w:t>ld no</w:t>
      </w:r>
      <w:r w:rsidR="00BB79F2" w:rsidRPr="00D94FB1">
        <w:rPr>
          <w:color w:val="auto"/>
          <w:szCs w:val="22"/>
        </w:rPr>
        <w:t>te</w:t>
      </w:r>
      <w:r w:rsidR="007958C3">
        <w:rPr>
          <w:color w:val="auto"/>
          <w:szCs w:val="22"/>
        </w:rPr>
        <w:t xml:space="preserve"> that the record</w:t>
      </w:r>
      <w:r w:rsidR="00BB79F2" w:rsidRPr="00D94FB1">
        <w:rPr>
          <w:color w:val="auto"/>
          <w:szCs w:val="22"/>
        </w:rPr>
        <w:t>in</w:t>
      </w:r>
      <w:r w:rsidR="007958C3">
        <w:rPr>
          <w:color w:val="auto"/>
          <w:szCs w:val="22"/>
        </w:rPr>
        <w:t xml:space="preserve">g </w:t>
      </w:r>
      <w:r w:rsidR="00BB79F2" w:rsidRPr="00D94FB1">
        <w:rPr>
          <w:color w:val="auto"/>
          <w:szCs w:val="22"/>
        </w:rPr>
        <w:t>o</w:t>
      </w:r>
      <w:r w:rsidR="007958C3">
        <w:rPr>
          <w:color w:val="auto"/>
          <w:szCs w:val="22"/>
        </w:rPr>
        <w:t xml:space="preserve">f public </w:t>
      </w:r>
      <w:r w:rsidR="00766727" w:rsidRPr="00D94FB1">
        <w:rPr>
          <w:color w:val="auto"/>
          <w:szCs w:val="22"/>
        </w:rPr>
        <w:t>r</w:t>
      </w:r>
      <w:r w:rsidR="00621BEE" w:rsidRPr="00D94FB1">
        <w:rPr>
          <w:color w:val="auto"/>
          <w:szCs w:val="22"/>
        </w:rPr>
        <w:t>igh</w:t>
      </w:r>
      <w:r w:rsidR="00766727" w:rsidRPr="00D94FB1">
        <w:rPr>
          <w:color w:val="auto"/>
        </w:rPr>
        <w:t xml:space="preserve">ts of </w:t>
      </w:r>
      <w:r w:rsidR="00542FA5">
        <w:rPr>
          <w:color w:val="auto"/>
        </w:rPr>
        <w:t>way would no</w:t>
      </w:r>
      <w:r w:rsidR="00766727" w:rsidRPr="00D94FB1">
        <w:rPr>
          <w:color w:val="auto"/>
        </w:rPr>
        <w:t>t</w:t>
      </w:r>
      <w:r w:rsidR="00542FA5">
        <w:rPr>
          <w:color w:val="auto"/>
        </w:rPr>
        <w:t xml:space="preserve"> in any way pr</w:t>
      </w:r>
      <w:r w:rsidR="00766727" w:rsidRPr="00D94FB1">
        <w:rPr>
          <w:color w:val="auto"/>
        </w:rPr>
        <w:t>e</w:t>
      </w:r>
      <w:r w:rsidR="00542FA5">
        <w:rPr>
          <w:color w:val="auto"/>
        </w:rPr>
        <w:t>ve</w:t>
      </w:r>
      <w:r w:rsidR="00766727" w:rsidRPr="00D94FB1">
        <w:rPr>
          <w:color w:val="auto"/>
        </w:rPr>
        <w:t>n</w:t>
      </w:r>
      <w:r w:rsidR="00542FA5">
        <w:rPr>
          <w:color w:val="auto"/>
        </w:rPr>
        <w:t xml:space="preserve">t the </w:t>
      </w:r>
      <w:r w:rsidR="00766727" w:rsidRPr="00D94FB1">
        <w:rPr>
          <w:color w:val="auto"/>
        </w:rPr>
        <w:t>d</w:t>
      </w:r>
      <w:r w:rsidR="00542FA5">
        <w:rPr>
          <w:color w:val="auto"/>
        </w:rPr>
        <w:t>e</w:t>
      </w:r>
      <w:r w:rsidR="00766727" w:rsidRPr="00D94FB1">
        <w:rPr>
          <w:color w:val="auto"/>
        </w:rPr>
        <w:t>ve</w:t>
      </w:r>
      <w:r w:rsidR="00542FA5">
        <w:rPr>
          <w:color w:val="auto"/>
        </w:rPr>
        <w:t>lopmen</w:t>
      </w:r>
      <w:r w:rsidR="00766727" w:rsidRPr="00D94FB1">
        <w:rPr>
          <w:color w:val="auto"/>
        </w:rPr>
        <w:t>t</w:t>
      </w:r>
      <w:r w:rsidR="00542FA5">
        <w:rPr>
          <w:color w:val="auto"/>
        </w:rPr>
        <w:t xml:space="preserve"> </w:t>
      </w:r>
      <w:r w:rsidR="00766727" w:rsidRPr="00D94FB1">
        <w:rPr>
          <w:color w:val="auto"/>
        </w:rPr>
        <w:t>of the</w:t>
      </w:r>
      <w:r w:rsidR="00542FA5">
        <w:rPr>
          <w:color w:val="auto"/>
        </w:rPr>
        <w:t xml:space="preserve"> land</w:t>
      </w:r>
      <w:r w:rsidR="00766727" w:rsidRPr="00D94FB1">
        <w:rPr>
          <w:color w:val="auto"/>
        </w:rPr>
        <w:t>.</w:t>
      </w:r>
      <w:r w:rsidR="00542FA5">
        <w:rPr>
          <w:color w:val="auto"/>
        </w:rPr>
        <w:t xml:space="preserve">  </w:t>
      </w:r>
    </w:p>
    <w:p w14:paraId="21D31B42" w14:textId="3A7E245A" w:rsidR="00742768" w:rsidRDefault="00542FA5" w:rsidP="00A33788">
      <w:pPr>
        <w:pStyle w:val="Style1"/>
        <w:tabs>
          <w:tab w:val="num" w:pos="644"/>
        </w:tabs>
        <w:rPr>
          <w:color w:val="auto"/>
          <w:szCs w:val="22"/>
        </w:rPr>
      </w:pPr>
      <w:r>
        <w:rPr>
          <w:color w:val="auto"/>
        </w:rPr>
        <w:t xml:space="preserve">I would also note that </w:t>
      </w:r>
      <w:r w:rsidR="007E2FE5">
        <w:rPr>
          <w:color w:val="auto"/>
        </w:rPr>
        <w:t>t</w:t>
      </w:r>
      <w:r w:rsidR="00C16984" w:rsidRPr="00D94FB1">
        <w:rPr>
          <w:color w:val="auto"/>
          <w:szCs w:val="22"/>
        </w:rPr>
        <w:t xml:space="preserve">he </w:t>
      </w:r>
      <w:r w:rsidR="007E2FE5">
        <w:rPr>
          <w:color w:val="auto"/>
          <w:szCs w:val="22"/>
        </w:rPr>
        <w:t>Natio</w:t>
      </w:r>
      <w:r w:rsidR="00C16984" w:rsidRPr="00D94FB1">
        <w:rPr>
          <w:color w:val="auto"/>
          <w:szCs w:val="22"/>
        </w:rPr>
        <w:t>n</w:t>
      </w:r>
      <w:r w:rsidR="007E2FE5">
        <w:rPr>
          <w:color w:val="auto"/>
          <w:szCs w:val="22"/>
        </w:rPr>
        <w:t xml:space="preserve">al </w:t>
      </w:r>
      <w:r w:rsidR="00605DD7">
        <w:rPr>
          <w:color w:val="auto"/>
          <w:szCs w:val="22"/>
        </w:rPr>
        <w:t>Planning Policy Fra</w:t>
      </w:r>
      <w:r w:rsidR="00C16984" w:rsidRPr="00D94FB1">
        <w:rPr>
          <w:color w:val="auto"/>
          <w:szCs w:val="22"/>
        </w:rPr>
        <w:t>me</w:t>
      </w:r>
      <w:r w:rsidR="00605DD7">
        <w:rPr>
          <w:color w:val="auto"/>
          <w:szCs w:val="22"/>
        </w:rPr>
        <w:t>wo</w:t>
      </w:r>
      <w:r w:rsidR="00C16984" w:rsidRPr="00D94FB1">
        <w:rPr>
          <w:color w:val="auto"/>
          <w:szCs w:val="22"/>
        </w:rPr>
        <w:t>r</w:t>
      </w:r>
      <w:r w:rsidR="00605DD7">
        <w:rPr>
          <w:color w:val="auto"/>
          <w:szCs w:val="22"/>
        </w:rPr>
        <w:t xml:space="preserve">k </w:t>
      </w:r>
      <w:r w:rsidR="00EA4DEB">
        <w:rPr>
          <w:color w:val="auto"/>
          <w:szCs w:val="22"/>
        </w:rPr>
        <w:t>supp</w:t>
      </w:r>
      <w:r w:rsidR="00C16984" w:rsidRPr="00D94FB1">
        <w:rPr>
          <w:color w:val="auto"/>
          <w:szCs w:val="22"/>
        </w:rPr>
        <w:t>o</w:t>
      </w:r>
      <w:r w:rsidR="00EA4DEB">
        <w:rPr>
          <w:color w:val="auto"/>
          <w:szCs w:val="22"/>
        </w:rPr>
        <w:t xml:space="preserve">rts </w:t>
      </w:r>
      <w:r w:rsidR="00CB045C">
        <w:rPr>
          <w:color w:val="auto"/>
          <w:szCs w:val="22"/>
        </w:rPr>
        <w:t xml:space="preserve">promoting healthy and safe communities in a number of ways.  </w:t>
      </w:r>
      <w:r w:rsidR="00CA62B7">
        <w:rPr>
          <w:color w:val="auto"/>
          <w:szCs w:val="22"/>
        </w:rPr>
        <w:t>In particular p</w:t>
      </w:r>
      <w:r w:rsidR="00CE7B27">
        <w:rPr>
          <w:color w:val="auto"/>
          <w:szCs w:val="22"/>
        </w:rPr>
        <w:t>aragraph 98 sets out that</w:t>
      </w:r>
      <w:r w:rsidR="001D56C3">
        <w:rPr>
          <w:color w:val="auto"/>
          <w:szCs w:val="22"/>
        </w:rPr>
        <w:t xml:space="preserve"> “</w:t>
      </w:r>
      <w:r w:rsidR="001D56C3" w:rsidRPr="001D56C3">
        <w:rPr>
          <w:i/>
          <w:iCs/>
          <w:color w:val="auto"/>
          <w:szCs w:val="22"/>
        </w:rPr>
        <w:t>Planning policies and decisions should protect and enhance public rights of way and access, including taking opportunities to provide better facilities for users, for example by adding links to existing rights of way networks including National Trails</w:t>
      </w:r>
      <w:r w:rsidR="001D56C3" w:rsidRPr="001D56C3">
        <w:rPr>
          <w:color w:val="auto"/>
          <w:szCs w:val="22"/>
        </w:rPr>
        <w:t>.</w:t>
      </w:r>
      <w:r w:rsidR="001D56C3">
        <w:rPr>
          <w:color w:val="auto"/>
          <w:szCs w:val="22"/>
        </w:rPr>
        <w:t>”</w:t>
      </w:r>
      <w:r w:rsidR="00CE7B27">
        <w:rPr>
          <w:color w:val="auto"/>
          <w:szCs w:val="22"/>
        </w:rPr>
        <w:t xml:space="preserve"> </w:t>
      </w:r>
      <w:r w:rsidR="001D56C3">
        <w:rPr>
          <w:color w:val="auto"/>
          <w:szCs w:val="22"/>
        </w:rPr>
        <w:t xml:space="preserve"> As such the development o</w:t>
      </w:r>
      <w:r w:rsidR="00C16984" w:rsidRPr="00D94FB1">
        <w:rPr>
          <w:color w:val="auto"/>
          <w:szCs w:val="22"/>
        </w:rPr>
        <w:t xml:space="preserve">f </w:t>
      </w:r>
      <w:r w:rsidR="001D56C3">
        <w:rPr>
          <w:color w:val="auto"/>
          <w:szCs w:val="22"/>
        </w:rPr>
        <w:t>th</w:t>
      </w:r>
      <w:r w:rsidR="00C16984" w:rsidRPr="00D94FB1">
        <w:rPr>
          <w:color w:val="auto"/>
          <w:szCs w:val="22"/>
        </w:rPr>
        <w:t>e</w:t>
      </w:r>
      <w:r w:rsidR="001D56C3">
        <w:rPr>
          <w:color w:val="auto"/>
          <w:szCs w:val="22"/>
        </w:rPr>
        <w:t xml:space="preserve"> </w:t>
      </w:r>
      <w:r w:rsidR="00C16984" w:rsidRPr="00D94FB1">
        <w:rPr>
          <w:color w:val="auto"/>
          <w:szCs w:val="22"/>
        </w:rPr>
        <w:t>l</w:t>
      </w:r>
      <w:r w:rsidR="001D56C3">
        <w:rPr>
          <w:color w:val="auto"/>
          <w:szCs w:val="22"/>
        </w:rPr>
        <w:t xml:space="preserve">and would not </w:t>
      </w:r>
      <w:r w:rsidR="00B20C85">
        <w:rPr>
          <w:color w:val="auto"/>
          <w:szCs w:val="22"/>
        </w:rPr>
        <w:t>pr</w:t>
      </w:r>
      <w:r w:rsidR="00C16984" w:rsidRPr="00D94FB1">
        <w:rPr>
          <w:color w:val="auto"/>
          <w:szCs w:val="22"/>
        </w:rPr>
        <w:t>e</w:t>
      </w:r>
      <w:r w:rsidR="00B20C85">
        <w:rPr>
          <w:color w:val="auto"/>
          <w:szCs w:val="22"/>
        </w:rPr>
        <w:t xml:space="preserve">vent additional </w:t>
      </w:r>
      <w:r w:rsidR="004658D2">
        <w:rPr>
          <w:color w:val="auto"/>
          <w:szCs w:val="22"/>
        </w:rPr>
        <w:t xml:space="preserve">public </w:t>
      </w:r>
      <w:r w:rsidR="00B20C85">
        <w:rPr>
          <w:color w:val="auto"/>
          <w:szCs w:val="22"/>
        </w:rPr>
        <w:t xml:space="preserve">access and </w:t>
      </w:r>
      <w:r w:rsidR="001F2810">
        <w:rPr>
          <w:color w:val="auto"/>
          <w:szCs w:val="22"/>
        </w:rPr>
        <w:t>would be</w:t>
      </w:r>
      <w:r w:rsidR="00DC0A20">
        <w:rPr>
          <w:color w:val="auto"/>
          <w:szCs w:val="22"/>
        </w:rPr>
        <w:t xml:space="preserve"> likel</w:t>
      </w:r>
      <w:r w:rsidR="00B20C85">
        <w:rPr>
          <w:color w:val="auto"/>
          <w:szCs w:val="22"/>
        </w:rPr>
        <w:t xml:space="preserve">y </w:t>
      </w:r>
      <w:r w:rsidR="00DC0A20">
        <w:rPr>
          <w:color w:val="auto"/>
          <w:szCs w:val="22"/>
        </w:rPr>
        <w:t xml:space="preserve">to </w:t>
      </w:r>
      <w:r w:rsidR="006D40E5">
        <w:rPr>
          <w:color w:val="auto"/>
          <w:szCs w:val="22"/>
        </w:rPr>
        <w:t>require</w:t>
      </w:r>
      <w:r w:rsidR="00C16984" w:rsidRPr="00D94FB1">
        <w:rPr>
          <w:color w:val="auto"/>
          <w:szCs w:val="22"/>
        </w:rPr>
        <w:t xml:space="preserve"> </w:t>
      </w:r>
      <w:r w:rsidR="00DC0A20">
        <w:rPr>
          <w:color w:val="auto"/>
          <w:szCs w:val="22"/>
        </w:rPr>
        <w:t xml:space="preserve">such </w:t>
      </w:r>
      <w:r w:rsidR="00C16984" w:rsidRPr="00D94FB1">
        <w:rPr>
          <w:color w:val="auto"/>
          <w:szCs w:val="22"/>
        </w:rPr>
        <w:t>provi</w:t>
      </w:r>
      <w:r w:rsidR="00DC0A20">
        <w:rPr>
          <w:color w:val="auto"/>
          <w:szCs w:val="22"/>
        </w:rPr>
        <w:t>s</w:t>
      </w:r>
      <w:r w:rsidR="00C16984" w:rsidRPr="00D94FB1">
        <w:rPr>
          <w:color w:val="auto"/>
          <w:szCs w:val="22"/>
        </w:rPr>
        <w:t>i</w:t>
      </w:r>
      <w:r w:rsidR="00DC0A20">
        <w:rPr>
          <w:color w:val="auto"/>
          <w:szCs w:val="22"/>
        </w:rPr>
        <w:t>o</w:t>
      </w:r>
      <w:r w:rsidR="00C16984" w:rsidRPr="00D94FB1">
        <w:rPr>
          <w:color w:val="auto"/>
          <w:szCs w:val="22"/>
        </w:rPr>
        <w:t xml:space="preserve">n. </w:t>
      </w:r>
    </w:p>
    <w:p w14:paraId="21D31B44" w14:textId="77777777" w:rsidR="00BB79F2" w:rsidRPr="00D94FB1" w:rsidRDefault="00BB79F2" w:rsidP="001F1D2A">
      <w:pPr>
        <w:pStyle w:val="Heading6blackfont"/>
        <w:spacing w:before="120"/>
        <w:rPr>
          <w:color w:val="auto"/>
        </w:rPr>
      </w:pPr>
      <w:r w:rsidRPr="00D94FB1">
        <w:rPr>
          <w:color w:val="auto"/>
        </w:rPr>
        <w:t>Conclusions</w:t>
      </w:r>
    </w:p>
    <w:p w14:paraId="21D31B46" w14:textId="726EB9DE" w:rsidR="00BB79F2" w:rsidRPr="004658D2" w:rsidRDefault="00BB79F2" w:rsidP="00587816">
      <w:pPr>
        <w:pStyle w:val="Style1"/>
        <w:tabs>
          <w:tab w:val="num" w:pos="644"/>
        </w:tabs>
        <w:rPr>
          <w:color w:val="auto"/>
          <w:szCs w:val="22"/>
        </w:rPr>
      </w:pPr>
      <w:r w:rsidRPr="004658D2">
        <w:rPr>
          <w:color w:val="auto"/>
          <w:szCs w:val="22"/>
        </w:rPr>
        <w:t xml:space="preserve">Having regard to these and all other matters raised </w:t>
      </w:r>
      <w:r w:rsidR="005E739A" w:rsidRPr="004658D2">
        <w:rPr>
          <w:color w:val="auto"/>
          <w:szCs w:val="22"/>
        </w:rPr>
        <w:t xml:space="preserve">at the Inquiry and </w:t>
      </w:r>
      <w:r w:rsidRPr="004658D2">
        <w:rPr>
          <w:color w:val="auto"/>
          <w:szCs w:val="22"/>
        </w:rPr>
        <w:t xml:space="preserve">in the written representations, I conclude that the Order should </w:t>
      </w:r>
      <w:r w:rsidR="004658D2" w:rsidRPr="004658D2">
        <w:rPr>
          <w:color w:val="auto"/>
          <w:szCs w:val="22"/>
        </w:rPr>
        <w:t xml:space="preserve">not </w:t>
      </w:r>
      <w:r w:rsidRPr="004658D2">
        <w:rPr>
          <w:color w:val="auto"/>
          <w:szCs w:val="22"/>
        </w:rPr>
        <w:t xml:space="preserve">be </w:t>
      </w:r>
      <w:r w:rsidR="004658D2" w:rsidRPr="004658D2">
        <w:rPr>
          <w:color w:val="auto"/>
          <w:szCs w:val="22"/>
        </w:rPr>
        <w:t>conf</w:t>
      </w:r>
      <w:r w:rsidRPr="004658D2">
        <w:rPr>
          <w:color w:val="auto"/>
          <w:szCs w:val="22"/>
        </w:rPr>
        <w:t>irm</w:t>
      </w:r>
      <w:r w:rsidR="005E739A" w:rsidRPr="004658D2">
        <w:rPr>
          <w:color w:val="auto"/>
          <w:szCs w:val="22"/>
        </w:rPr>
        <w:t>ed</w:t>
      </w:r>
      <w:r w:rsidRPr="004658D2">
        <w:rPr>
          <w:color w:val="auto"/>
          <w:szCs w:val="22"/>
        </w:rPr>
        <w:t>.</w:t>
      </w:r>
    </w:p>
    <w:p w14:paraId="21D31B47" w14:textId="77777777" w:rsidR="00BB79F2" w:rsidRPr="00FA5762" w:rsidRDefault="00BB79F2" w:rsidP="001F1D2A">
      <w:pPr>
        <w:pStyle w:val="Heading6blackfont"/>
        <w:spacing w:before="120"/>
        <w:rPr>
          <w:color w:val="auto"/>
        </w:rPr>
      </w:pPr>
      <w:r w:rsidRPr="00FA5762">
        <w:rPr>
          <w:color w:val="auto"/>
        </w:rPr>
        <w:t>Formal Decision</w:t>
      </w:r>
    </w:p>
    <w:p w14:paraId="21D31B48" w14:textId="26B6411A" w:rsidR="00815B22" w:rsidRPr="00FA5762" w:rsidRDefault="003A3E33" w:rsidP="00815B22">
      <w:pPr>
        <w:pStyle w:val="Style1"/>
        <w:tabs>
          <w:tab w:val="clear" w:pos="720"/>
          <w:tab w:val="num" w:pos="644"/>
          <w:tab w:val="left" w:pos="709"/>
        </w:tabs>
        <w:rPr>
          <w:color w:val="auto"/>
          <w:szCs w:val="22"/>
        </w:rPr>
      </w:pPr>
      <w:r>
        <w:rPr>
          <w:color w:val="auto"/>
        </w:rPr>
        <w:t xml:space="preserve">I </w:t>
      </w:r>
      <w:r w:rsidR="00815B22" w:rsidRPr="00FA5762">
        <w:rPr>
          <w:color w:val="auto"/>
        </w:rPr>
        <w:t>h</w:t>
      </w:r>
      <w:r>
        <w:rPr>
          <w:color w:val="auto"/>
        </w:rPr>
        <w:t>av</w:t>
      </w:r>
      <w:r w:rsidR="00815B22" w:rsidRPr="00FA5762">
        <w:rPr>
          <w:color w:val="auto"/>
        </w:rPr>
        <w:t xml:space="preserve">e </w:t>
      </w:r>
      <w:r w:rsidRPr="00FA5762">
        <w:rPr>
          <w:color w:val="auto"/>
        </w:rPr>
        <w:t xml:space="preserve">not confirmed </w:t>
      </w:r>
      <w:r>
        <w:rPr>
          <w:color w:val="auto"/>
        </w:rPr>
        <w:t xml:space="preserve">the </w:t>
      </w:r>
      <w:r w:rsidR="00815B22" w:rsidRPr="00FA5762">
        <w:rPr>
          <w:color w:val="auto"/>
        </w:rPr>
        <w:t>Order</w:t>
      </w:r>
      <w:r w:rsidR="00FA5762" w:rsidRPr="00FA5762">
        <w:rPr>
          <w:color w:val="auto"/>
        </w:rPr>
        <w:t>.</w:t>
      </w:r>
    </w:p>
    <w:p w14:paraId="21D31B51" w14:textId="77777777" w:rsidR="00BB79F2" w:rsidRPr="00FA5762" w:rsidRDefault="00BB79F2" w:rsidP="00BB79F2">
      <w:pPr>
        <w:pStyle w:val="Style1"/>
        <w:numPr>
          <w:ilvl w:val="0"/>
          <w:numId w:val="0"/>
        </w:numPr>
        <w:spacing w:before="360"/>
        <w:rPr>
          <w:color w:val="auto"/>
          <w:szCs w:val="22"/>
        </w:rPr>
      </w:pPr>
      <w:r w:rsidRPr="00FA5762">
        <w:rPr>
          <w:rFonts w:ascii="Monotype Corsiva" w:hAnsi="Monotype Corsiva"/>
          <w:color w:val="auto"/>
          <w:sz w:val="36"/>
          <w:szCs w:val="36"/>
        </w:rPr>
        <w:t>Heidi Cruickshank</w:t>
      </w:r>
    </w:p>
    <w:p w14:paraId="21D31B52" w14:textId="77777777" w:rsidR="00181439" w:rsidRPr="00FA5762" w:rsidRDefault="00BB79F2" w:rsidP="00640CA8">
      <w:pPr>
        <w:pStyle w:val="Style1"/>
        <w:numPr>
          <w:ilvl w:val="0"/>
          <w:numId w:val="0"/>
        </w:numPr>
        <w:rPr>
          <w:color w:val="auto"/>
          <w:szCs w:val="22"/>
        </w:rPr>
      </w:pPr>
      <w:r w:rsidRPr="00FA5762">
        <w:rPr>
          <w:b/>
          <w:color w:val="auto"/>
          <w:szCs w:val="22"/>
        </w:rPr>
        <w:t>Inspect</w:t>
      </w:r>
      <w:r w:rsidR="006F121F" w:rsidRPr="00FA5762">
        <w:rPr>
          <w:b/>
          <w:color w:val="auto"/>
          <w:szCs w:val="22"/>
        </w:rPr>
        <w:t>or</w:t>
      </w:r>
    </w:p>
    <w:p w14:paraId="21D31B53" w14:textId="77777777" w:rsidR="00181439" w:rsidRPr="00221B4E" w:rsidRDefault="00181439" w:rsidP="004869D9">
      <w:pPr>
        <w:tabs>
          <w:tab w:val="left" w:pos="-142"/>
        </w:tabs>
        <w:jc w:val="both"/>
        <w:rPr>
          <w:b/>
          <w:color w:val="7030A0"/>
          <w:szCs w:val="22"/>
        </w:rPr>
        <w:sectPr w:rsidR="00181439" w:rsidRPr="00221B4E" w:rsidSect="006F121F">
          <w:headerReference w:type="default" r:id="rId10"/>
          <w:footerReference w:type="even" r:id="rId11"/>
          <w:footerReference w:type="default" r:id="rId12"/>
          <w:footerReference w:type="first" r:id="rId13"/>
          <w:pgSz w:w="11906" w:h="16838" w:code="9"/>
          <w:pgMar w:top="682" w:right="1077" w:bottom="1135" w:left="1525" w:header="555" w:footer="485" w:gutter="0"/>
          <w:cols w:space="720"/>
          <w:titlePg/>
          <w:docGrid w:linePitch="299"/>
        </w:sectPr>
      </w:pPr>
    </w:p>
    <w:p w14:paraId="21D31B54" w14:textId="77777777" w:rsidR="004869D9" w:rsidRPr="00B76BA6" w:rsidRDefault="004869D9" w:rsidP="004869D9">
      <w:pPr>
        <w:tabs>
          <w:tab w:val="left" w:pos="-142"/>
        </w:tabs>
        <w:jc w:val="both"/>
        <w:rPr>
          <w:b/>
          <w:szCs w:val="22"/>
        </w:rPr>
      </w:pPr>
      <w:r w:rsidRPr="00B76BA6">
        <w:rPr>
          <w:b/>
          <w:szCs w:val="22"/>
        </w:rPr>
        <w:lastRenderedPageBreak/>
        <w:t>APPEARANCES</w:t>
      </w:r>
    </w:p>
    <w:p w14:paraId="21D31B55" w14:textId="77777777" w:rsidR="00771715" w:rsidRPr="00B76BA6" w:rsidRDefault="00771715" w:rsidP="004869D9">
      <w:pPr>
        <w:tabs>
          <w:tab w:val="left" w:pos="-142"/>
        </w:tabs>
        <w:jc w:val="both"/>
        <w:rPr>
          <w:b/>
          <w:szCs w:val="22"/>
        </w:rPr>
      </w:pPr>
    </w:p>
    <w:tbl>
      <w:tblPr>
        <w:tblW w:w="0" w:type="auto"/>
        <w:tblLayout w:type="fixed"/>
        <w:tblLook w:val="0000" w:firstRow="0" w:lastRow="0" w:firstColumn="0" w:lastColumn="0" w:noHBand="0" w:noVBand="0"/>
      </w:tblPr>
      <w:tblGrid>
        <w:gridCol w:w="2660"/>
        <w:gridCol w:w="6435"/>
        <w:gridCol w:w="85"/>
      </w:tblGrid>
      <w:tr w:rsidR="00FD6ED4" w:rsidRPr="00FD6ED4" w14:paraId="21D31B57" w14:textId="77777777" w:rsidTr="004953C6">
        <w:trPr>
          <w:gridAfter w:val="1"/>
          <w:wAfter w:w="85" w:type="dxa"/>
          <w:cantSplit/>
          <w:trHeight w:val="551"/>
        </w:trPr>
        <w:tc>
          <w:tcPr>
            <w:tcW w:w="9095" w:type="dxa"/>
            <w:gridSpan w:val="2"/>
          </w:tcPr>
          <w:p w14:paraId="21D31B56" w14:textId="77777777" w:rsidR="00771715" w:rsidRPr="00FD6ED4" w:rsidRDefault="00771715" w:rsidP="004953C6">
            <w:pPr>
              <w:tabs>
                <w:tab w:val="left" w:pos="-142"/>
              </w:tabs>
              <w:jc w:val="both"/>
              <w:rPr>
                <w:b/>
                <w:szCs w:val="22"/>
              </w:rPr>
            </w:pPr>
            <w:r w:rsidRPr="00FD6ED4">
              <w:rPr>
                <w:b/>
                <w:szCs w:val="22"/>
              </w:rPr>
              <w:t>For the Order Making Authority:</w:t>
            </w:r>
          </w:p>
        </w:tc>
      </w:tr>
      <w:tr w:rsidR="00221B4E" w:rsidRPr="000D7049" w14:paraId="21D31B5A" w14:textId="77777777" w:rsidTr="00FD6ED4">
        <w:trPr>
          <w:trHeight w:val="80"/>
        </w:trPr>
        <w:tc>
          <w:tcPr>
            <w:tcW w:w="2660" w:type="dxa"/>
          </w:tcPr>
          <w:p w14:paraId="21D31B58" w14:textId="150C4D21" w:rsidR="00771715" w:rsidRPr="00FD6ED4" w:rsidRDefault="00B76BA6" w:rsidP="00771715">
            <w:pPr>
              <w:tabs>
                <w:tab w:val="left" w:pos="-142"/>
              </w:tabs>
              <w:jc w:val="both"/>
              <w:rPr>
                <w:szCs w:val="22"/>
              </w:rPr>
            </w:pPr>
            <w:r w:rsidRPr="00FD6ED4">
              <w:rPr>
                <w:szCs w:val="22"/>
              </w:rPr>
              <w:t>M</w:t>
            </w:r>
            <w:r w:rsidR="00FD6ED4">
              <w:rPr>
                <w:szCs w:val="22"/>
              </w:rPr>
              <w:t>r T Wa</w:t>
            </w:r>
            <w:r w:rsidR="0003577E">
              <w:rPr>
                <w:szCs w:val="22"/>
              </w:rPr>
              <w:t>r</w:t>
            </w:r>
            <w:r w:rsidR="004266D7" w:rsidRPr="00FD6ED4">
              <w:rPr>
                <w:szCs w:val="22"/>
              </w:rPr>
              <w:t>d</w:t>
            </w:r>
          </w:p>
        </w:tc>
        <w:tc>
          <w:tcPr>
            <w:tcW w:w="6520" w:type="dxa"/>
            <w:gridSpan w:val="2"/>
          </w:tcPr>
          <w:p w14:paraId="21D31B59" w14:textId="4127FB24" w:rsidR="00771715" w:rsidRPr="00FD6ED4" w:rsidRDefault="00FD6ED4" w:rsidP="00771715">
            <w:pPr>
              <w:pStyle w:val="Singleline"/>
              <w:tabs>
                <w:tab w:val="left" w:pos="-142"/>
                <w:tab w:val="left" w:pos="360"/>
              </w:tabs>
              <w:ind w:left="34"/>
              <w:rPr>
                <w:szCs w:val="22"/>
              </w:rPr>
            </w:pPr>
            <w:r w:rsidRPr="00FD6ED4">
              <w:rPr>
                <w:szCs w:val="22"/>
              </w:rPr>
              <w:t xml:space="preserve">of Counsel </w:t>
            </w:r>
            <w:r w:rsidRPr="00FD6ED4">
              <w:rPr>
                <w:i/>
                <w:iCs/>
                <w:szCs w:val="22"/>
              </w:rPr>
              <w:t xml:space="preserve">instructed by </w:t>
            </w:r>
            <w:r w:rsidR="0003577E" w:rsidRPr="0003577E">
              <w:rPr>
                <w:szCs w:val="22"/>
              </w:rPr>
              <w:t>Surrey Co</w:t>
            </w:r>
            <w:r w:rsidRPr="0003577E">
              <w:rPr>
                <w:szCs w:val="22"/>
              </w:rPr>
              <w:t>u</w:t>
            </w:r>
            <w:r w:rsidR="0003577E" w:rsidRPr="0003577E">
              <w:rPr>
                <w:szCs w:val="22"/>
              </w:rPr>
              <w:t>nty Co</w:t>
            </w:r>
            <w:r w:rsidRPr="0003577E">
              <w:rPr>
                <w:szCs w:val="22"/>
              </w:rPr>
              <w:t>u</w:t>
            </w:r>
            <w:r w:rsidR="0003577E" w:rsidRPr="0003577E">
              <w:rPr>
                <w:szCs w:val="22"/>
              </w:rPr>
              <w:t>nc</w:t>
            </w:r>
            <w:r w:rsidRPr="0003577E">
              <w:rPr>
                <w:szCs w:val="22"/>
              </w:rPr>
              <w:t>i</w:t>
            </w:r>
            <w:r w:rsidR="0003577E" w:rsidRPr="0003577E">
              <w:rPr>
                <w:szCs w:val="22"/>
              </w:rPr>
              <w:t>l</w:t>
            </w:r>
          </w:p>
        </w:tc>
      </w:tr>
      <w:tr w:rsidR="00D936B7" w:rsidRPr="000D7049" w14:paraId="69802EBC" w14:textId="77777777" w:rsidTr="00FD6ED4">
        <w:trPr>
          <w:trHeight w:val="80"/>
        </w:trPr>
        <w:tc>
          <w:tcPr>
            <w:tcW w:w="2660" w:type="dxa"/>
          </w:tcPr>
          <w:p w14:paraId="170FFF6C" w14:textId="2230CB8E" w:rsidR="00D936B7" w:rsidRPr="00D936B7" w:rsidRDefault="00D936B7" w:rsidP="00FF5B70">
            <w:pPr>
              <w:tabs>
                <w:tab w:val="left" w:pos="-142"/>
              </w:tabs>
              <w:spacing w:before="120"/>
              <w:ind w:left="284"/>
              <w:jc w:val="both"/>
              <w:rPr>
                <w:szCs w:val="22"/>
              </w:rPr>
            </w:pPr>
            <w:r w:rsidRPr="00D936B7">
              <w:rPr>
                <w:i/>
                <w:szCs w:val="22"/>
              </w:rPr>
              <w:t>who called:</w:t>
            </w:r>
          </w:p>
        </w:tc>
        <w:tc>
          <w:tcPr>
            <w:tcW w:w="6520" w:type="dxa"/>
            <w:gridSpan w:val="2"/>
          </w:tcPr>
          <w:p w14:paraId="5BC68243" w14:textId="77777777" w:rsidR="00D936B7" w:rsidRPr="00FD6ED4" w:rsidRDefault="00D936B7" w:rsidP="00D936B7">
            <w:pPr>
              <w:pStyle w:val="Singleline"/>
              <w:tabs>
                <w:tab w:val="left" w:pos="-142"/>
                <w:tab w:val="left" w:pos="360"/>
              </w:tabs>
              <w:ind w:left="34"/>
              <w:rPr>
                <w:szCs w:val="22"/>
              </w:rPr>
            </w:pPr>
          </w:p>
        </w:tc>
      </w:tr>
      <w:tr w:rsidR="00D936B7" w:rsidRPr="000D7049" w14:paraId="2B73AB6B" w14:textId="77777777" w:rsidTr="00FD6ED4">
        <w:trPr>
          <w:trHeight w:val="80"/>
        </w:trPr>
        <w:tc>
          <w:tcPr>
            <w:tcW w:w="2660" w:type="dxa"/>
          </w:tcPr>
          <w:p w14:paraId="70187941" w14:textId="77777777" w:rsidR="00D936B7" w:rsidRDefault="00D936B7" w:rsidP="00D936B7">
            <w:pPr>
              <w:tabs>
                <w:tab w:val="left" w:pos="-142"/>
              </w:tabs>
              <w:jc w:val="both"/>
              <w:rPr>
                <w:iCs/>
                <w:szCs w:val="22"/>
              </w:rPr>
            </w:pPr>
          </w:p>
        </w:tc>
        <w:tc>
          <w:tcPr>
            <w:tcW w:w="6520" w:type="dxa"/>
            <w:gridSpan w:val="2"/>
          </w:tcPr>
          <w:p w14:paraId="75F0A194" w14:textId="77777777" w:rsidR="00D936B7" w:rsidRPr="00FD6ED4" w:rsidRDefault="00D936B7" w:rsidP="00D936B7">
            <w:pPr>
              <w:pStyle w:val="Singleline"/>
              <w:tabs>
                <w:tab w:val="left" w:pos="-142"/>
                <w:tab w:val="left" w:pos="360"/>
              </w:tabs>
              <w:ind w:left="34"/>
              <w:rPr>
                <w:szCs w:val="22"/>
              </w:rPr>
            </w:pPr>
          </w:p>
        </w:tc>
      </w:tr>
      <w:tr w:rsidR="00D936B7" w:rsidRPr="000D7049" w14:paraId="7B2433B9" w14:textId="77777777" w:rsidTr="00FD6ED4">
        <w:trPr>
          <w:trHeight w:val="80"/>
        </w:trPr>
        <w:tc>
          <w:tcPr>
            <w:tcW w:w="2660" w:type="dxa"/>
          </w:tcPr>
          <w:p w14:paraId="34D3FE8C" w14:textId="2334F2E8" w:rsidR="00D936B7" w:rsidRPr="00D936B7" w:rsidRDefault="00FF5B70" w:rsidP="00D936B7">
            <w:pPr>
              <w:tabs>
                <w:tab w:val="left" w:pos="-142"/>
              </w:tabs>
              <w:jc w:val="both"/>
              <w:rPr>
                <w:iCs/>
                <w:szCs w:val="22"/>
              </w:rPr>
            </w:pPr>
            <w:r>
              <w:rPr>
                <w:iCs/>
                <w:szCs w:val="22"/>
              </w:rPr>
              <w:t xml:space="preserve">   </w:t>
            </w:r>
            <w:r w:rsidR="00945B0B">
              <w:rPr>
                <w:iCs/>
                <w:szCs w:val="22"/>
              </w:rPr>
              <w:t xml:space="preserve"> </w:t>
            </w:r>
            <w:r w:rsidR="00D936B7">
              <w:rPr>
                <w:iCs/>
                <w:szCs w:val="22"/>
              </w:rPr>
              <w:t>Mrs D Jones</w:t>
            </w:r>
          </w:p>
        </w:tc>
        <w:tc>
          <w:tcPr>
            <w:tcW w:w="6520" w:type="dxa"/>
            <w:gridSpan w:val="2"/>
          </w:tcPr>
          <w:p w14:paraId="43D91C6C" w14:textId="3809486C" w:rsidR="00D936B7" w:rsidRPr="00FD6ED4" w:rsidRDefault="00080483" w:rsidP="00D936B7">
            <w:pPr>
              <w:pStyle w:val="Singleline"/>
              <w:tabs>
                <w:tab w:val="left" w:pos="-142"/>
                <w:tab w:val="left" w:pos="360"/>
              </w:tabs>
              <w:ind w:left="34"/>
              <w:rPr>
                <w:szCs w:val="22"/>
              </w:rPr>
            </w:pPr>
            <w:r>
              <w:rPr>
                <w:szCs w:val="22"/>
              </w:rPr>
              <w:t>Senior Countryside Access Officer</w:t>
            </w:r>
          </w:p>
        </w:tc>
      </w:tr>
    </w:tbl>
    <w:p w14:paraId="21D31B79" w14:textId="480D4E17" w:rsidR="004869D9" w:rsidRPr="000D7049" w:rsidRDefault="004869D9" w:rsidP="004869D9">
      <w:pPr>
        <w:tabs>
          <w:tab w:val="left" w:pos="-142"/>
        </w:tabs>
        <w:jc w:val="both"/>
        <w:rPr>
          <w:color w:val="7030A0"/>
          <w:szCs w:val="22"/>
        </w:rPr>
      </w:pPr>
    </w:p>
    <w:p w14:paraId="4179AB90" w14:textId="73B779AB" w:rsidR="00B76BA6" w:rsidRPr="000D7049" w:rsidRDefault="00B76BA6" w:rsidP="004869D9">
      <w:pPr>
        <w:tabs>
          <w:tab w:val="left" w:pos="-142"/>
        </w:tabs>
        <w:jc w:val="both"/>
        <w:rPr>
          <w:color w:val="7030A0"/>
          <w:szCs w:val="22"/>
        </w:rPr>
      </w:pPr>
    </w:p>
    <w:tbl>
      <w:tblPr>
        <w:tblW w:w="0" w:type="auto"/>
        <w:tblLayout w:type="fixed"/>
        <w:tblLook w:val="0000" w:firstRow="0" w:lastRow="0" w:firstColumn="0" w:lastColumn="0" w:noHBand="0" w:noVBand="0"/>
      </w:tblPr>
      <w:tblGrid>
        <w:gridCol w:w="2660"/>
        <w:gridCol w:w="6435"/>
        <w:gridCol w:w="85"/>
      </w:tblGrid>
      <w:tr w:rsidR="000D7049" w:rsidRPr="000D7049" w14:paraId="50B2C062" w14:textId="77777777" w:rsidTr="00913BBC">
        <w:trPr>
          <w:gridAfter w:val="1"/>
          <w:wAfter w:w="85" w:type="dxa"/>
          <w:cantSplit/>
          <w:trHeight w:val="472"/>
        </w:trPr>
        <w:tc>
          <w:tcPr>
            <w:tcW w:w="9095" w:type="dxa"/>
            <w:gridSpan w:val="2"/>
          </w:tcPr>
          <w:p w14:paraId="47BDA012" w14:textId="5250CF66" w:rsidR="00B76BA6" w:rsidRPr="000D7049" w:rsidRDefault="00B76BA6" w:rsidP="00913BBC">
            <w:pPr>
              <w:tabs>
                <w:tab w:val="left" w:pos="-142"/>
              </w:tabs>
              <w:jc w:val="both"/>
              <w:rPr>
                <w:b/>
                <w:color w:val="7030A0"/>
                <w:szCs w:val="22"/>
              </w:rPr>
            </w:pPr>
            <w:r w:rsidRPr="00FF5B70">
              <w:rPr>
                <w:b/>
                <w:szCs w:val="22"/>
              </w:rPr>
              <w:t xml:space="preserve">In </w:t>
            </w:r>
            <w:r w:rsidR="004266D7" w:rsidRPr="00FF5B70">
              <w:rPr>
                <w:b/>
                <w:szCs w:val="22"/>
              </w:rPr>
              <w:t>Support</w:t>
            </w:r>
            <w:r w:rsidRPr="00FF5B70">
              <w:rPr>
                <w:b/>
                <w:szCs w:val="22"/>
              </w:rPr>
              <w:t xml:space="preserve"> o</w:t>
            </w:r>
            <w:r w:rsidR="004266D7" w:rsidRPr="00FF5B70">
              <w:rPr>
                <w:b/>
                <w:szCs w:val="22"/>
              </w:rPr>
              <w:t>f</w:t>
            </w:r>
            <w:r w:rsidRPr="00FF5B70">
              <w:rPr>
                <w:b/>
                <w:szCs w:val="22"/>
              </w:rPr>
              <w:t xml:space="preserve"> the Order:</w:t>
            </w:r>
          </w:p>
        </w:tc>
      </w:tr>
      <w:tr w:rsidR="000D7049" w:rsidRPr="000D7049" w14:paraId="10E107A3" w14:textId="77777777" w:rsidTr="00913BBC">
        <w:tc>
          <w:tcPr>
            <w:tcW w:w="2660" w:type="dxa"/>
          </w:tcPr>
          <w:p w14:paraId="748B5461" w14:textId="341D7922" w:rsidR="00B76BA6" w:rsidRPr="000D7049" w:rsidRDefault="00B76BA6" w:rsidP="00913BBC">
            <w:pPr>
              <w:tabs>
                <w:tab w:val="left" w:pos="-142"/>
              </w:tabs>
              <w:jc w:val="both"/>
              <w:rPr>
                <w:color w:val="7030A0"/>
                <w:szCs w:val="22"/>
              </w:rPr>
            </w:pPr>
            <w:r w:rsidRPr="00FF5B70">
              <w:rPr>
                <w:szCs w:val="22"/>
              </w:rPr>
              <w:t>M</w:t>
            </w:r>
            <w:r w:rsidR="00FF5B70">
              <w:rPr>
                <w:szCs w:val="22"/>
              </w:rPr>
              <w:t>r P Gile</w:t>
            </w:r>
            <w:r w:rsidR="001B52FD" w:rsidRPr="00FF5B70">
              <w:rPr>
                <w:szCs w:val="22"/>
              </w:rPr>
              <w:t>s</w:t>
            </w:r>
          </w:p>
        </w:tc>
        <w:tc>
          <w:tcPr>
            <w:tcW w:w="6520" w:type="dxa"/>
            <w:gridSpan w:val="2"/>
          </w:tcPr>
          <w:p w14:paraId="2030F2D8" w14:textId="77777777" w:rsidR="00B76BA6" w:rsidRPr="000D7049" w:rsidRDefault="00B76BA6" w:rsidP="00913BBC">
            <w:pPr>
              <w:pStyle w:val="Singleline"/>
              <w:tabs>
                <w:tab w:val="left" w:pos="-142"/>
                <w:tab w:val="left" w:pos="360"/>
              </w:tabs>
              <w:ind w:left="34"/>
              <w:rPr>
                <w:color w:val="7030A0"/>
                <w:szCs w:val="22"/>
              </w:rPr>
            </w:pPr>
          </w:p>
        </w:tc>
      </w:tr>
      <w:tr w:rsidR="000D7049" w:rsidRPr="000D7049" w14:paraId="725E16F5" w14:textId="77777777" w:rsidTr="00913BBC">
        <w:tc>
          <w:tcPr>
            <w:tcW w:w="2660" w:type="dxa"/>
          </w:tcPr>
          <w:p w14:paraId="23EEB06A" w14:textId="02C48A57" w:rsidR="00B76BA6" w:rsidRPr="000D7049" w:rsidRDefault="00FF5B70" w:rsidP="00945B0B">
            <w:pPr>
              <w:tabs>
                <w:tab w:val="left" w:pos="-142"/>
              </w:tabs>
              <w:spacing w:before="120"/>
              <w:ind w:left="284"/>
              <w:jc w:val="both"/>
              <w:rPr>
                <w:color w:val="7030A0"/>
                <w:szCs w:val="22"/>
              </w:rPr>
            </w:pPr>
            <w:r w:rsidRPr="00D936B7">
              <w:rPr>
                <w:i/>
                <w:szCs w:val="22"/>
              </w:rPr>
              <w:t>who called:</w:t>
            </w:r>
          </w:p>
        </w:tc>
        <w:tc>
          <w:tcPr>
            <w:tcW w:w="6520" w:type="dxa"/>
            <w:gridSpan w:val="2"/>
          </w:tcPr>
          <w:p w14:paraId="16F28ED4" w14:textId="77777777" w:rsidR="00B76BA6" w:rsidRPr="000D7049" w:rsidRDefault="00B76BA6" w:rsidP="00913BBC">
            <w:pPr>
              <w:pStyle w:val="Singleline"/>
              <w:tabs>
                <w:tab w:val="left" w:pos="-142"/>
                <w:tab w:val="left" w:pos="1387"/>
              </w:tabs>
              <w:ind w:left="34"/>
              <w:rPr>
                <w:color w:val="7030A0"/>
                <w:szCs w:val="22"/>
              </w:rPr>
            </w:pPr>
            <w:r w:rsidRPr="000D7049">
              <w:rPr>
                <w:color w:val="7030A0"/>
                <w:szCs w:val="22"/>
              </w:rPr>
              <w:tab/>
            </w:r>
          </w:p>
        </w:tc>
      </w:tr>
      <w:tr w:rsidR="00FF5B70" w:rsidRPr="000D7049" w14:paraId="1A12AC1B" w14:textId="77777777" w:rsidTr="00913BBC">
        <w:tc>
          <w:tcPr>
            <w:tcW w:w="2660" w:type="dxa"/>
          </w:tcPr>
          <w:p w14:paraId="75C3398B" w14:textId="77777777" w:rsidR="00FF5B70" w:rsidRPr="000D7049" w:rsidRDefault="00FF5B70" w:rsidP="00913BBC">
            <w:pPr>
              <w:tabs>
                <w:tab w:val="left" w:pos="-142"/>
              </w:tabs>
              <w:jc w:val="both"/>
              <w:rPr>
                <w:color w:val="7030A0"/>
                <w:szCs w:val="22"/>
              </w:rPr>
            </w:pPr>
          </w:p>
        </w:tc>
        <w:tc>
          <w:tcPr>
            <w:tcW w:w="6520" w:type="dxa"/>
            <w:gridSpan w:val="2"/>
          </w:tcPr>
          <w:p w14:paraId="5D838859" w14:textId="77777777" w:rsidR="00FF5B70" w:rsidRPr="000D7049" w:rsidRDefault="00FF5B70" w:rsidP="00913BBC">
            <w:pPr>
              <w:pStyle w:val="Singleline"/>
              <w:tabs>
                <w:tab w:val="left" w:pos="-142"/>
                <w:tab w:val="left" w:pos="360"/>
              </w:tabs>
              <w:ind w:left="34"/>
              <w:rPr>
                <w:color w:val="7030A0"/>
                <w:szCs w:val="22"/>
              </w:rPr>
            </w:pPr>
          </w:p>
        </w:tc>
      </w:tr>
      <w:tr w:rsidR="000D7049" w:rsidRPr="000D7049" w14:paraId="5BE23AD8" w14:textId="77777777" w:rsidTr="00913BBC">
        <w:tc>
          <w:tcPr>
            <w:tcW w:w="2660" w:type="dxa"/>
          </w:tcPr>
          <w:p w14:paraId="1EA39AD5" w14:textId="5E8B6B97" w:rsidR="00B76BA6" w:rsidRPr="000D7049" w:rsidRDefault="00945B0B" w:rsidP="00913BBC">
            <w:pPr>
              <w:tabs>
                <w:tab w:val="left" w:pos="-142"/>
              </w:tabs>
              <w:jc w:val="both"/>
              <w:rPr>
                <w:color w:val="7030A0"/>
                <w:szCs w:val="22"/>
              </w:rPr>
            </w:pPr>
            <w:r>
              <w:rPr>
                <w:color w:val="7030A0"/>
                <w:szCs w:val="22"/>
              </w:rPr>
              <w:t xml:space="preserve">    </w:t>
            </w:r>
            <w:r w:rsidR="00B76BA6" w:rsidRPr="008C7EBC">
              <w:rPr>
                <w:szCs w:val="22"/>
              </w:rPr>
              <w:t>M</w:t>
            </w:r>
            <w:r w:rsidR="00550516">
              <w:rPr>
                <w:szCs w:val="22"/>
              </w:rPr>
              <w:t>s H</w:t>
            </w:r>
            <w:r w:rsidR="008C7EBC">
              <w:rPr>
                <w:szCs w:val="22"/>
              </w:rPr>
              <w:t xml:space="preserve"> A</w:t>
            </w:r>
            <w:r w:rsidR="00550516">
              <w:rPr>
                <w:szCs w:val="22"/>
              </w:rPr>
              <w:t>shby</w:t>
            </w:r>
          </w:p>
        </w:tc>
        <w:tc>
          <w:tcPr>
            <w:tcW w:w="6520" w:type="dxa"/>
            <w:gridSpan w:val="2"/>
          </w:tcPr>
          <w:p w14:paraId="0577B187" w14:textId="77777777" w:rsidR="00B76BA6" w:rsidRPr="000D7049" w:rsidRDefault="00B76BA6" w:rsidP="00913BBC">
            <w:pPr>
              <w:pStyle w:val="Singleline"/>
              <w:tabs>
                <w:tab w:val="left" w:pos="-142"/>
                <w:tab w:val="left" w:pos="360"/>
              </w:tabs>
              <w:ind w:left="34"/>
              <w:rPr>
                <w:color w:val="7030A0"/>
                <w:szCs w:val="22"/>
              </w:rPr>
            </w:pPr>
          </w:p>
        </w:tc>
      </w:tr>
      <w:tr w:rsidR="000D7049" w:rsidRPr="000D7049" w14:paraId="0D087B60" w14:textId="77777777" w:rsidTr="00913BBC">
        <w:tc>
          <w:tcPr>
            <w:tcW w:w="2660" w:type="dxa"/>
          </w:tcPr>
          <w:p w14:paraId="10F85028" w14:textId="77777777" w:rsidR="00B76BA6" w:rsidRPr="000D7049" w:rsidRDefault="00B76BA6" w:rsidP="00913BBC">
            <w:pPr>
              <w:tabs>
                <w:tab w:val="left" w:pos="-142"/>
              </w:tabs>
              <w:jc w:val="both"/>
              <w:rPr>
                <w:color w:val="7030A0"/>
                <w:sz w:val="20"/>
              </w:rPr>
            </w:pPr>
          </w:p>
        </w:tc>
        <w:tc>
          <w:tcPr>
            <w:tcW w:w="6520" w:type="dxa"/>
            <w:gridSpan w:val="2"/>
          </w:tcPr>
          <w:p w14:paraId="2127C049" w14:textId="77777777" w:rsidR="00B76BA6" w:rsidRPr="000D7049" w:rsidRDefault="00B76BA6" w:rsidP="00913BBC">
            <w:pPr>
              <w:pStyle w:val="Singleline"/>
              <w:tabs>
                <w:tab w:val="left" w:pos="-142"/>
                <w:tab w:val="left" w:pos="360"/>
              </w:tabs>
              <w:ind w:left="34"/>
              <w:rPr>
                <w:color w:val="7030A0"/>
                <w:sz w:val="20"/>
              </w:rPr>
            </w:pPr>
          </w:p>
        </w:tc>
      </w:tr>
      <w:tr w:rsidR="000D7049" w:rsidRPr="000D7049" w14:paraId="09A526D9" w14:textId="77777777" w:rsidTr="00913BBC">
        <w:tc>
          <w:tcPr>
            <w:tcW w:w="2660" w:type="dxa"/>
          </w:tcPr>
          <w:p w14:paraId="1971D6F6" w14:textId="4BAFCED1" w:rsidR="00B76BA6" w:rsidRPr="000D7049" w:rsidRDefault="00945B0B" w:rsidP="00913BBC">
            <w:pPr>
              <w:tabs>
                <w:tab w:val="left" w:pos="-142"/>
              </w:tabs>
              <w:jc w:val="both"/>
              <w:rPr>
                <w:color w:val="7030A0"/>
                <w:szCs w:val="22"/>
              </w:rPr>
            </w:pPr>
            <w:r>
              <w:rPr>
                <w:color w:val="7030A0"/>
                <w:szCs w:val="22"/>
              </w:rPr>
              <w:t xml:space="preserve">    </w:t>
            </w:r>
            <w:r w:rsidR="00ED24DD" w:rsidRPr="008C7EBC">
              <w:rPr>
                <w:szCs w:val="22"/>
              </w:rPr>
              <w:t>Mr</w:t>
            </w:r>
            <w:r w:rsidR="00ED24DD">
              <w:rPr>
                <w:szCs w:val="22"/>
              </w:rPr>
              <w:t xml:space="preserve"> A Bunce</w:t>
            </w:r>
          </w:p>
        </w:tc>
        <w:tc>
          <w:tcPr>
            <w:tcW w:w="6520" w:type="dxa"/>
            <w:gridSpan w:val="2"/>
          </w:tcPr>
          <w:p w14:paraId="3F5060FA" w14:textId="77777777" w:rsidR="00B76BA6" w:rsidRPr="000D7049" w:rsidRDefault="00B76BA6" w:rsidP="00913BBC">
            <w:pPr>
              <w:pStyle w:val="Singleline"/>
              <w:tabs>
                <w:tab w:val="left" w:pos="-142"/>
                <w:tab w:val="left" w:pos="360"/>
              </w:tabs>
              <w:ind w:left="34"/>
              <w:rPr>
                <w:color w:val="7030A0"/>
                <w:szCs w:val="22"/>
              </w:rPr>
            </w:pPr>
          </w:p>
        </w:tc>
      </w:tr>
      <w:tr w:rsidR="000D7049" w:rsidRPr="000D7049" w14:paraId="6BA92C56" w14:textId="77777777" w:rsidTr="00913BBC">
        <w:tc>
          <w:tcPr>
            <w:tcW w:w="2660" w:type="dxa"/>
          </w:tcPr>
          <w:p w14:paraId="1FD00603" w14:textId="77777777" w:rsidR="00B76BA6" w:rsidRPr="000D7049" w:rsidRDefault="00B76BA6" w:rsidP="00913BBC">
            <w:pPr>
              <w:tabs>
                <w:tab w:val="left" w:pos="-142"/>
              </w:tabs>
              <w:jc w:val="both"/>
              <w:rPr>
                <w:color w:val="7030A0"/>
                <w:szCs w:val="22"/>
              </w:rPr>
            </w:pPr>
          </w:p>
        </w:tc>
        <w:tc>
          <w:tcPr>
            <w:tcW w:w="6520" w:type="dxa"/>
            <w:gridSpan w:val="2"/>
          </w:tcPr>
          <w:p w14:paraId="0A8356E4" w14:textId="77777777" w:rsidR="00B76BA6" w:rsidRPr="000D7049" w:rsidRDefault="00B76BA6" w:rsidP="00913BBC">
            <w:pPr>
              <w:pStyle w:val="Singleline"/>
              <w:tabs>
                <w:tab w:val="left" w:pos="-142"/>
                <w:tab w:val="left" w:pos="360"/>
              </w:tabs>
              <w:ind w:left="34"/>
              <w:rPr>
                <w:color w:val="7030A0"/>
                <w:szCs w:val="22"/>
              </w:rPr>
            </w:pPr>
          </w:p>
        </w:tc>
      </w:tr>
      <w:tr w:rsidR="000D7049" w:rsidRPr="000D7049" w14:paraId="4CACC484" w14:textId="77777777" w:rsidTr="00913BBC">
        <w:tc>
          <w:tcPr>
            <w:tcW w:w="2660" w:type="dxa"/>
          </w:tcPr>
          <w:p w14:paraId="5416D255" w14:textId="347EB24A" w:rsidR="00B76BA6" w:rsidRPr="00550516" w:rsidRDefault="00945B0B" w:rsidP="00913BBC">
            <w:pPr>
              <w:tabs>
                <w:tab w:val="left" w:pos="-142"/>
              </w:tabs>
              <w:jc w:val="both"/>
              <w:rPr>
                <w:szCs w:val="22"/>
              </w:rPr>
            </w:pPr>
            <w:r w:rsidRPr="00550516">
              <w:rPr>
                <w:szCs w:val="22"/>
              </w:rPr>
              <w:t xml:space="preserve">    </w:t>
            </w:r>
            <w:r w:rsidR="00B76BA6" w:rsidRPr="00550516">
              <w:rPr>
                <w:szCs w:val="22"/>
              </w:rPr>
              <w:t>M</w:t>
            </w:r>
            <w:r w:rsidR="001A4858">
              <w:rPr>
                <w:szCs w:val="22"/>
              </w:rPr>
              <w:t>s J Houghton</w:t>
            </w:r>
          </w:p>
        </w:tc>
        <w:tc>
          <w:tcPr>
            <w:tcW w:w="6520" w:type="dxa"/>
            <w:gridSpan w:val="2"/>
          </w:tcPr>
          <w:p w14:paraId="0A8FE0B9" w14:textId="77777777" w:rsidR="00B76BA6" w:rsidRPr="000D7049" w:rsidRDefault="00B76BA6" w:rsidP="00913BBC">
            <w:pPr>
              <w:pStyle w:val="Singleline"/>
              <w:tabs>
                <w:tab w:val="left" w:pos="-142"/>
                <w:tab w:val="left" w:pos="2459"/>
              </w:tabs>
              <w:ind w:left="34"/>
              <w:rPr>
                <w:color w:val="7030A0"/>
                <w:szCs w:val="22"/>
              </w:rPr>
            </w:pPr>
            <w:r w:rsidRPr="000D7049">
              <w:rPr>
                <w:color w:val="7030A0"/>
                <w:szCs w:val="22"/>
              </w:rPr>
              <w:tab/>
            </w:r>
          </w:p>
        </w:tc>
      </w:tr>
      <w:tr w:rsidR="000D7049" w:rsidRPr="000D7049" w14:paraId="5634CCEA" w14:textId="77777777" w:rsidTr="00913BBC">
        <w:tc>
          <w:tcPr>
            <w:tcW w:w="2660" w:type="dxa"/>
          </w:tcPr>
          <w:p w14:paraId="1AFBD558" w14:textId="77777777" w:rsidR="00B76BA6" w:rsidRPr="000D7049" w:rsidRDefault="00B76BA6" w:rsidP="00913BBC">
            <w:pPr>
              <w:tabs>
                <w:tab w:val="left" w:pos="-142"/>
              </w:tabs>
              <w:jc w:val="both"/>
              <w:rPr>
                <w:color w:val="7030A0"/>
                <w:szCs w:val="22"/>
              </w:rPr>
            </w:pPr>
          </w:p>
        </w:tc>
        <w:tc>
          <w:tcPr>
            <w:tcW w:w="6520" w:type="dxa"/>
            <w:gridSpan w:val="2"/>
          </w:tcPr>
          <w:p w14:paraId="4A345F32" w14:textId="77777777" w:rsidR="00B76BA6" w:rsidRPr="000D7049" w:rsidRDefault="00B76BA6" w:rsidP="00913BBC">
            <w:pPr>
              <w:pStyle w:val="Singleline"/>
              <w:tabs>
                <w:tab w:val="left" w:pos="-142"/>
                <w:tab w:val="left" w:pos="360"/>
              </w:tabs>
              <w:ind w:left="34"/>
              <w:rPr>
                <w:color w:val="7030A0"/>
                <w:szCs w:val="22"/>
              </w:rPr>
            </w:pPr>
          </w:p>
        </w:tc>
      </w:tr>
      <w:tr w:rsidR="000D7049" w:rsidRPr="000D7049" w14:paraId="7216647F" w14:textId="77777777" w:rsidTr="00913BBC">
        <w:tc>
          <w:tcPr>
            <w:tcW w:w="2660" w:type="dxa"/>
          </w:tcPr>
          <w:p w14:paraId="42A61F59" w14:textId="6E1DBCD9" w:rsidR="00B76BA6" w:rsidRPr="001A4858" w:rsidRDefault="00945B0B" w:rsidP="00913BBC">
            <w:pPr>
              <w:tabs>
                <w:tab w:val="left" w:pos="-142"/>
              </w:tabs>
              <w:jc w:val="both"/>
              <w:rPr>
                <w:szCs w:val="22"/>
              </w:rPr>
            </w:pPr>
            <w:r w:rsidRPr="001A4858">
              <w:rPr>
                <w:szCs w:val="22"/>
              </w:rPr>
              <w:t xml:space="preserve">    </w:t>
            </w:r>
            <w:r w:rsidR="00D64BA4" w:rsidRPr="001A4858">
              <w:rPr>
                <w:szCs w:val="22"/>
              </w:rPr>
              <w:t>Mr</w:t>
            </w:r>
            <w:r w:rsidR="00B65716" w:rsidRPr="001A4858">
              <w:rPr>
                <w:szCs w:val="22"/>
              </w:rPr>
              <w:t xml:space="preserve">s </w:t>
            </w:r>
            <w:r w:rsidR="001A4858">
              <w:rPr>
                <w:szCs w:val="22"/>
              </w:rPr>
              <w:t>A R</w:t>
            </w:r>
            <w:r w:rsidR="00D64BA4" w:rsidRPr="001A4858">
              <w:rPr>
                <w:szCs w:val="22"/>
              </w:rPr>
              <w:t>ive</w:t>
            </w:r>
            <w:r w:rsidR="001A4858">
              <w:rPr>
                <w:szCs w:val="22"/>
              </w:rPr>
              <w:t>rs</w:t>
            </w:r>
          </w:p>
        </w:tc>
        <w:tc>
          <w:tcPr>
            <w:tcW w:w="6520" w:type="dxa"/>
            <w:gridSpan w:val="2"/>
          </w:tcPr>
          <w:p w14:paraId="7A0D7A36" w14:textId="77777777" w:rsidR="00B76BA6" w:rsidRPr="000D7049" w:rsidRDefault="00B76BA6" w:rsidP="00913BBC">
            <w:pPr>
              <w:pStyle w:val="Singleline"/>
              <w:tabs>
                <w:tab w:val="left" w:pos="-142"/>
                <w:tab w:val="left" w:pos="360"/>
              </w:tabs>
              <w:ind w:left="34"/>
              <w:rPr>
                <w:color w:val="7030A0"/>
                <w:szCs w:val="22"/>
              </w:rPr>
            </w:pPr>
          </w:p>
        </w:tc>
      </w:tr>
      <w:tr w:rsidR="000D7049" w:rsidRPr="000D7049" w14:paraId="435FB92A" w14:textId="77777777" w:rsidTr="00913BBC">
        <w:tc>
          <w:tcPr>
            <w:tcW w:w="2660" w:type="dxa"/>
          </w:tcPr>
          <w:p w14:paraId="1ACA31F8" w14:textId="77777777" w:rsidR="00D64BA4" w:rsidRPr="000D7049" w:rsidRDefault="00D64BA4" w:rsidP="00913BBC">
            <w:pPr>
              <w:tabs>
                <w:tab w:val="left" w:pos="-142"/>
              </w:tabs>
              <w:jc w:val="both"/>
              <w:rPr>
                <w:color w:val="7030A0"/>
                <w:szCs w:val="22"/>
              </w:rPr>
            </w:pPr>
          </w:p>
        </w:tc>
        <w:tc>
          <w:tcPr>
            <w:tcW w:w="6520" w:type="dxa"/>
            <w:gridSpan w:val="2"/>
          </w:tcPr>
          <w:p w14:paraId="59EBBA87" w14:textId="77777777" w:rsidR="00D64BA4" w:rsidRPr="000D7049" w:rsidRDefault="00D64BA4" w:rsidP="00913BBC">
            <w:pPr>
              <w:pStyle w:val="Singleline"/>
              <w:tabs>
                <w:tab w:val="left" w:pos="-142"/>
                <w:tab w:val="left" w:pos="360"/>
              </w:tabs>
              <w:ind w:left="34"/>
              <w:rPr>
                <w:color w:val="7030A0"/>
                <w:szCs w:val="22"/>
              </w:rPr>
            </w:pPr>
          </w:p>
        </w:tc>
      </w:tr>
      <w:tr w:rsidR="000D7049" w:rsidRPr="000D7049" w14:paraId="2A6E7F7E" w14:textId="77777777" w:rsidTr="00913BBC">
        <w:tc>
          <w:tcPr>
            <w:tcW w:w="2660" w:type="dxa"/>
          </w:tcPr>
          <w:p w14:paraId="4A4F5E38" w14:textId="140B2C77" w:rsidR="00D64BA4" w:rsidRPr="000D7049" w:rsidRDefault="00945B0B" w:rsidP="00913BBC">
            <w:pPr>
              <w:tabs>
                <w:tab w:val="left" w:pos="-142"/>
              </w:tabs>
              <w:jc w:val="both"/>
              <w:rPr>
                <w:color w:val="7030A0"/>
                <w:szCs w:val="22"/>
              </w:rPr>
            </w:pPr>
            <w:r>
              <w:rPr>
                <w:color w:val="7030A0"/>
                <w:szCs w:val="22"/>
              </w:rPr>
              <w:t xml:space="preserve">    </w:t>
            </w:r>
            <w:r w:rsidR="00B65716" w:rsidRPr="001A4858">
              <w:rPr>
                <w:szCs w:val="22"/>
              </w:rPr>
              <w:t>M</w:t>
            </w:r>
            <w:r w:rsidR="00A02298">
              <w:rPr>
                <w:szCs w:val="22"/>
              </w:rPr>
              <w:t>r N Sw</w:t>
            </w:r>
            <w:r w:rsidR="00B65716" w:rsidRPr="001A4858">
              <w:rPr>
                <w:szCs w:val="22"/>
              </w:rPr>
              <w:t>e</w:t>
            </w:r>
            <w:r w:rsidR="00A02298">
              <w:rPr>
                <w:szCs w:val="22"/>
              </w:rPr>
              <w:t>et</w:t>
            </w:r>
            <w:r w:rsidR="00B65716" w:rsidRPr="001A4858">
              <w:rPr>
                <w:szCs w:val="22"/>
              </w:rPr>
              <w:t>i</w:t>
            </w:r>
            <w:r w:rsidR="00A02298">
              <w:rPr>
                <w:szCs w:val="22"/>
              </w:rPr>
              <w:t>n</w:t>
            </w:r>
            <w:r w:rsidR="00B65716" w:rsidRPr="001A4858">
              <w:rPr>
                <w:szCs w:val="22"/>
              </w:rPr>
              <w:t>g</w:t>
            </w:r>
          </w:p>
        </w:tc>
        <w:tc>
          <w:tcPr>
            <w:tcW w:w="6520" w:type="dxa"/>
            <w:gridSpan w:val="2"/>
          </w:tcPr>
          <w:p w14:paraId="61DE5BA4" w14:textId="77777777" w:rsidR="00D64BA4" w:rsidRPr="000D7049" w:rsidRDefault="00D64BA4" w:rsidP="00913BBC">
            <w:pPr>
              <w:pStyle w:val="Singleline"/>
              <w:tabs>
                <w:tab w:val="left" w:pos="-142"/>
                <w:tab w:val="left" w:pos="360"/>
              </w:tabs>
              <w:ind w:left="34"/>
              <w:rPr>
                <w:color w:val="7030A0"/>
                <w:szCs w:val="22"/>
              </w:rPr>
            </w:pPr>
          </w:p>
        </w:tc>
      </w:tr>
      <w:tr w:rsidR="00D64BA4" w:rsidRPr="000D7049" w14:paraId="12F31A28" w14:textId="77777777" w:rsidTr="00913BBC">
        <w:tc>
          <w:tcPr>
            <w:tcW w:w="2660" w:type="dxa"/>
          </w:tcPr>
          <w:p w14:paraId="42E6CF11" w14:textId="77777777" w:rsidR="00D64BA4" w:rsidRPr="000D7049" w:rsidRDefault="00D64BA4" w:rsidP="00913BBC">
            <w:pPr>
              <w:tabs>
                <w:tab w:val="left" w:pos="-142"/>
              </w:tabs>
              <w:jc w:val="both"/>
              <w:rPr>
                <w:color w:val="7030A0"/>
                <w:szCs w:val="22"/>
              </w:rPr>
            </w:pPr>
          </w:p>
          <w:p w14:paraId="6C1DC13D" w14:textId="68BD942C" w:rsidR="00B65716" w:rsidRPr="000D7049" w:rsidRDefault="00945B0B" w:rsidP="00913BBC">
            <w:pPr>
              <w:tabs>
                <w:tab w:val="left" w:pos="-142"/>
              </w:tabs>
              <w:jc w:val="both"/>
              <w:rPr>
                <w:color w:val="7030A0"/>
                <w:szCs w:val="22"/>
              </w:rPr>
            </w:pPr>
            <w:r>
              <w:rPr>
                <w:color w:val="7030A0"/>
                <w:szCs w:val="22"/>
              </w:rPr>
              <w:t xml:space="preserve">    </w:t>
            </w:r>
            <w:r w:rsidR="00A02298">
              <w:rPr>
                <w:szCs w:val="22"/>
              </w:rPr>
              <w:t>M</w:t>
            </w:r>
            <w:r w:rsidR="00B65716" w:rsidRPr="00A02298">
              <w:rPr>
                <w:szCs w:val="22"/>
              </w:rPr>
              <w:t>r</w:t>
            </w:r>
            <w:r w:rsidR="00A02298">
              <w:rPr>
                <w:szCs w:val="22"/>
              </w:rPr>
              <w:t>s J Wr</w:t>
            </w:r>
            <w:r w:rsidR="00B65716" w:rsidRPr="00A02298">
              <w:rPr>
                <w:szCs w:val="22"/>
              </w:rPr>
              <w:t>en</w:t>
            </w:r>
          </w:p>
        </w:tc>
        <w:tc>
          <w:tcPr>
            <w:tcW w:w="6520" w:type="dxa"/>
            <w:gridSpan w:val="2"/>
          </w:tcPr>
          <w:p w14:paraId="4C8B3167" w14:textId="77777777" w:rsidR="00D64BA4" w:rsidRPr="000D7049" w:rsidRDefault="00D64BA4" w:rsidP="00913BBC">
            <w:pPr>
              <w:pStyle w:val="Singleline"/>
              <w:tabs>
                <w:tab w:val="left" w:pos="-142"/>
                <w:tab w:val="left" w:pos="360"/>
              </w:tabs>
              <w:ind w:left="34"/>
              <w:rPr>
                <w:color w:val="7030A0"/>
                <w:szCs w:val="22"/>
              </w:rPr>
            </w:pPr>
          </w:p>
        </w:tc>
      </w:tr>
    </w:tbl>
    <w:p w14:paraId="35ADD63C" w14:textId="5C6AC051" w:rsidR="00B76BA6" w:rsidRPr="000D7049" w:rsidRDefault="00B76BA6" w:rsidP="004869D9">
      <w:pPr>
        <w:tabs>
          <w:tab w:val="left" w:pos="-142"/>
        </w:tabs>
        <w:jc w:val="both"/>
        <w:rPr>
          <w:color w:val="7030A0"/>
          <w:szCs w:val="22"/>
        </w:rPr>
      </w:pPr>
    </w:p>
    <w:p w14:paraId="0660BBB2" w14:textId="77777777" w:rsidR="00B76BA6" w:rsidRPr="000D7049" w:rsidRDefault="00B76BA6" w:rsidP="004869D9">
      <w:pPr>
        <w:tabs>
          <w:tab w:val="left" w:pos="-142"/>
        </w:tabs>
        <w:jc w:val="both"/>
        <w:rPr>
          <w:color w:val="7030A0"/>
          <w:szCs w:val="22"/>
        </w:rPr>
      </w:pPr>
    </w:p>
    <w:p w14:paraId="21D31B7A" w14:textId="77777777" w:rsidR="004869D9" w:rsidRPr="000D7049" w:rsidRDefault="004869D9" w:rsidP="004869D9">
      <w:pPr>
        <w:tabs>
          <w:tab w:val="left" w:pos="-142"/>
          <w:tab w:val="left" w:pos="1317"/>
        </w:tabs>
        <w:jc w:val="both"/>
        <w:rPr>
          <w:i/>
          <w:color w:val="7030A0"/>
          <w:szCs w:val="22"/>
        </w:rPr>
      </w:pPr>
    </w:p>
    <w:tbl>
      <w:tblPr>
        <w:tblW w:w="0" w:type="auto"/>
        <w:tblLayout w:type="fixed"/>
        <w:tblLook w:val="0000" w:firstRow="0" w:lastRow="0" w:firstColumn="0" w:lastColumn="0" w:noHBand="0" w:noVBand="0"/>
      </w:tblPr>
      <w:tblGrid>
        <w:gridCol w:w="2660"/>
        <w:gridCol w:w="6435"/>
        <w:gridCol w:w="85"/>
      </w:tblGrid>
      <w:tr w:rsidR="000D7049" w:rsidRPr="000D7049" w14:paraId="21D31B7C" w14:textId="77777777" w:rsidTr="004953C6">
        <w:trPr>
          <w:gridAfter w:val="1"/>
          <w:wAfter w:w="85" w:type="dxa"/>
          <w:cantSplit/>
          <w:trHeight w:val="472"/>
        </w:trPr>
        <w:tc>
          <w:tcPr>
            <w:tcW w:w="9095" w:type="dxa"/>
            <w:gridSpan w:val="2"/>
          </w:tcPr>
          <w:p w14:paraId="21D31B7B" w14:textId="77777777" w:rsidR="004869D9" w:rsidRPr="00031B8F" w:rsidRDefault="004869D9" w:rsidP="004953C6">
            <w:pPr>
              <w:tabs>
                <w:tab w:val="left" w:pos="-142"/>
              </w:tabs>
              <w:jc w:val="both"/>
              <w:rPr>
                <w:b/>
                <w:szCs w:val="22"/>
              </w:rPr>
            </w:pPr>
            <w:r w:rsidRPr="00031B8F">
              <w:rPr>
                <w:b/>
                <w:szCs w:val="22"/>
              </w:rPr>
              <w:t>In Objection to the Order:</w:t>
            </w:r>
          </w:p>
        </w:tc>
      </w:tr>
      <w:tr w:rsidR="000D7049" w:rsidRPr="000D7049" w14:paraId="21D31B7F" w14:textId="77777777" w:rsidTr="004953C6">
        <w:tc>
          <w:tcPr>
            <w:tcW w:w="2660" w:type="dxa"/>
          </w:tcPr>
          <w:p w14:paraId="21D31B7D" w14:textId="5EEE447A" w:rsidR="004869D9" w:rsidRPr="00031B8F" w:rsidRDefault="001004CA" w:rsidP="00771715">
            <w:pPr>
              <w:tabs>
                <w:tab w:val="left" w:pos="-142"/>
              </w:tabs>
              <w:jc w:val="both"/>
              <w:rPr>
                <w:szCs w:val="22"/>
              </w:rPr>
            </w:pPr>
            <w:r w:rsidRPr="00031B8F">
              <w:rPr>
                <w:szCs w:val="22"/>
              </w:rPr>
              <w:t>D</w:t>
            </w:r>
            <w:r w:rsidR="004869D9" w:rsidRPr="00031B8F">
              <w:rPr>
                <w:szCs w:val="22"/>
              </w:rPr>
              <w:t xml:space="preserve">r </w:t>
            </w:r>
            <w:r w:rsidRPr="00031B8F">
              <w:rPr>
                <w:szCs w:val="22"/>
              </w:rPr>
              <w:t>A Bow</w:t>
            </w:r>
            <w:r w:rsidR="00262DD7" w:rsidRPr="00031B8F">
              <w:rPr>
                <w:szCs w:val="22"/>
              </w:rPr>
              <w:t>es</w:t>
            </w:r>
          </w:p>
        </w:tc>
        <w:tc>
          <w:tcPr>
            <w:tcW w:w="6520" w:type="dxa"/>
            <w:gridSpan w:val="2"/>
          </w:tcPr>
          <w:p w14:paraId="21D31B7E" w14:textId="5C2CAD3D" w:rsidR="004869D9" w:rsidRPr="00031B8F" w:rsidRDefault="00262DD7" w:rsidP="004953C6">
            <w:pPr>
              <w:pStyle w:val="Singleline"/>
              <w:tabs>
                <w:tab w:val="left" w:pos="-142"/>
                <w:tab w:val="left" w:pos="360"/>
              </w:tabs>
              <w:ind w:left="34"/>
              <w:rPr>
                <w:szCs w:val="22"/>
              </w:rPr>
            </w:pPr>
            <w:r w:rsidRPr="00031B8F">
              <w:rPr>
                <w:szCs w:val="22"/>
              </w:rPr>
              <w:t>of Counsel</w:t>
            </w:r>
            <w:r w:rsidR="0061764C" w:rsidRPr="00031B8F">
              <w:rPr>
                <w:szCs w:val="22"/>
              </w:rPr>
              <w:t xml:space="preserve"> </w:t>
            </w:r>
            <w:r w:rsidR="00DB133F" w:rsidRPr="00031B8F">
              <w:rPr>
                <w:i/>
                <w:iCs/>
                <w:szCs w:val="22"/>
              </w:rPr>
              <w:t xml:space="preserve">instructed by </w:t>
            </w:r>
            <w:r w:rsidR="001004CA" w:rsidRPr="00031B8F">
              <w:rPr>
                <w:szCs w:val="22"/>
              </w:rPr>
              <w:t xml:space="preserve">DMH </w:t>
            </w:r>
            <w:r w:rsidR="008B7C86" w:rsidRPr="00031B8F">
              <w:rPr>
                <w:szCs w:val="22"/>
              </w:rPr>
              <w:t>St</w:t>
            </w:r>
            <w:r w:rsidR="001004CA" w:rsidRPr="00031B8F">
              <w:rPr>
                <w:szCs w:val="22"/>
              </w:rPr>
              <w:t>allard</w:t>
            </w:r>
            <w:r w:rsidR="008B7C86" w:rsidRPr="00031B8F">
              <w:rPr>
                <w:i/>
                <w:iCs/>
                <w:szCs w:val="22"/>
              </w:rPr>
              <w:t xml:space="preserve"> on behalf of </w:t>
            </w:r>
            <w:r w:rsidR="00006409" w:rsidRPr="00031B8F">
              <w:rPr>
                <w:szCs w:val="22"/>
              </w:rPr>
              <w:t>Oxted Residential Limited</w:t>
            </w:r>
            <w:r w:rsidR="008B7C86" w:rsidRPr="00031B8F">
              <w:rPr>
                <w:szCs w:val="22"/>
              </w:rPr>
              <w:t xml:space="preserve"> &amp; </w:t>
            </w:r>
            <w:r w:rsidR="00006409" w:rsidRPr="00031B8F">
              <w:rPr>
                <w:szCs w:val="22"/>
              </w:rPr>
              <w:t>the To</w:t>
            </w:r>
            <w:r w:rsidR="008B7C86" w:rsidRPr="00031B8F">
              <w:rPr>
                <w:szCs w:val="22"/>
              </w:rPr>
              <w:t xml:space="preserve">ry </w:t>
            </w:r>
            <w:r w:rsidR="00031B8F" w:rsidRPr="00031B8F">
              <w:rPr>
                <w:szCs w:val="22"/>
              </w:rPr>
              <w:t>F</w:t>
            </w:r>
            <w:r w:rsidR="008B7C86" w:rsidRPr="00031B8F">
              <w:rPr>
                <w:szCs w:val="22"/>
              </w:rPr>
              <w:t>a</w:t>
            </w:r>
            <w:r w:rsidR="00031B8F" w:rsidRPr="00031B8F">
              <w:rPr>
                <w:szCs w:val="22"/>
              </w:rPr>
              <w:t>mily</w:t>
            </w:r>
          </w:p>
        </w:tc>
      </w:tr>
      <w:tr w:rsidR="000D7049" w:rsidRPr="000D7049" w14:paraId="21D31B82" w14:textId="77777777" w:rsidTr="004953C6">
        <w:tc>
          <w:tcPr>
            <w:tcW w:w="2660" w:type="dxa"/>
          </w:tcPr>
          <w:p w14:paraId="21D31B80" w14:textId="77777777" w:rsidR="004869D9" w:rsidRPr="00031B8F" w:rsidRDefault="004869D9" w:rsidP="004953C6">
            <w:pPr>
              <w:tabs>
                <w:tab w:val="left" w:pos="-142"/>
              </w:tabs>
              <w:ind w:left="284"/>
              <w:jc w:val="both"/>
              <w:rPr>
                <w:szCs w:val="22"/>
              </w:rPr>
            </w:pPr>
            <w:r w:rsidRPr="00031B8F">
              <w:rPr>
                <w:i/>
                <w:szCs w:val="22"/>
              </w:rPr>
              <w:t>who called:</w:t>
            </w:r>
          </w:p>
        </w:tc>
        <w:tc>
          <w:tcPr>
            <w:tcW w:w="6520" w:type="dxa"/>
            <w:gridSpan w:val="2"/>
          </w:tcPr>
          <w:p w14:paraId="21D31B81" w14:textId="77777777" w:rsidR="004869D9" w:rsidRPr="00031B8F" w:rsidRDefault="004869D9" w:rsidP="004953C6">
            <w:pPr>
              <w:pStyle w:val="Singleline"/>
              <w:tabs>
                <w:tab w:val="left" w:pos="-142"/>
                <w:tab w:val="left" w:pos="1387"/>
              </w:tabs>
              <w:ind w:left="34"/>
              <w:rPr>
                <w:szCs w:val="22"/>
              </w:rPr>
            </w:pPr>
            <w:r w:rsidRPr="00031B8F">
              <w:rPr>
                <w:szCs w:val="22"/>
              </w:rPr>
              <w:tab/>
            </w:r>
          </w:p>
        </w:tc>
      </w:tr>
      <w:tr w:rsidR="000D7049" w:rsidRPr="000D7049" w14:paraId="21D31B85" w14:textId="77777777" w:rsidTr="004953C6">
        <w:tc>
          <w:tcPr>
            <w:tcW w:w="2660" w:type="dxa"/>
          </w:tcPr>
          <w:p w14:paraId="79556D39" w14:textId="77777777" w:rsidR="00262DD7" w:rsidRPr="000D7049" w:rsidRDefault="004869D9" w:rsidP="00A558E9">
            <w:pPr>
              <w:tabs>
                <w:tab w:val="left" w:pos="-142"/>
              </w:tabs>
              <w:jc w:val="both"/>
              <w:rPr>
                <w:color w:val="7030A0"/>
                <w:sz w:val="16"/>
                <w:szCs w:val="16"/>
              </w:rPr>
            </w:pPr>
            <w:r w:rsidRPr="000D7049">
              <w:rPr>
                <w:color w:val="7030A0"/>
                <w:szCs w:val="22"/>
              </w:rPr>
              <w:t xml:space="preserve">    </w:t>
            </w:r>
          </w:p>
          <w:p w14:paraId="21D31B83" w14:textId="5A13D069" w:rsidR="004869D9" w:rsidRPr="000D7049" w:rsidRDefault="00262DD7" w:rsidP="00A558E9">
            <w:pPr>
              <w:tabs>
                <w:tab w:val="left" w:pos="-142"/>
              </w:tabs>
              <w:jc w:val="both"/>
              <w:rPr>
                <w:color w:val="7030A0"/>
                <w:szCs w:val="22"/>
              </w:rPr>
            </w:pPr>
            <w:r w:rsidRPr="00630E0F">
              <w:rPr>
                <w:szCs w:val="22"/>
              </w:rPr>
              <w:t xml:space="preserve">    </w:t>
            </w:r>
            <w:r w:rsidR="004869D9" w:rsidRPr="00630E0F">
              <w:rPr>
                <w:szCs w:val="22"/>
              </w:rPr>
              <w:t xml:space="preserve">Mr </w:t>
            </w:r>
            <w:r w:rsidR="00630E0F">
              <w:rPr>
                <w:szCs w:val="22"/>
              </w:rPr>
              <w:t xml:space="preserve">N </w:t>
            </w:r>
            <w:r w:rsidR="00101A3E" w:rsidRPr="00630E0F">
              <w:rPr>
                <w:szCs w:val="22"/>
              </w:rPr>
              <w:t>Gre</w:t>
            </w:r>
            <w:r w:rsidR="00630E0F">
              <w:rPr>
                <w:szCs w:val="22"/>
              </w:rPr>
              <w:t>enhalgh</w:t>
            </w:r>
          </w:p>
        </w:tc>
        <w:tc>
          <w:tcPr>
            <w:tcW w:w="6520" w:type="dxa"/>
            <w:gridSpan w:val="2"/>
          </w:tcPr>
          <w:p w14:paraId="21D31B84" w14:textId="77777777" w:rsidR="004869D9" w:rsidRPr="000D7049" w:rsidRDefault="004869D9" w:rsidP="004953C6">
            <w:pPr>
              <w:pStyle w:val="Singleline"/>
              <w:tabs>
                <w:tab w:val="left" w:pos="-142"/>
                <w:tab w:val="left" w:pos="360"/>
              </w:tabs>
              <w:ind w:left="34"/>
              <w:rPr>
                <w:color w:val="7030A0"/>
                <w:szCs w:val="22"/>
              </w:rPr>
            </w:pPr>
          </w:p>
        </w:tc>
      </w:tr>
      <w:tr w:rsidR="000D7049" w:rsidRPr="000D7049" w14:paraId="21D31B8E" w14:textId="77777777" w:rsidTr="004953C6">
        <w:tc>
          <w:tcPr>
            <w:tcW w:w="2660" w:type="dxa"/>
          </w:tcPr>
          <w:p w14:paraId="21D31B8C" w14:textId="77777777" w:rsidR="004869D9" w:rsidRPr="000D7049" w:rsidRDefault="004869D9" w:rsidP="004953C6">
            <w:pPr>
              <w:tabs>
                <w:tab w:val="left" w:pos="-142"/>
              </w:tabs>
              <w:jc w:val="both"/>
              <w:rPr>
                <w:color w:val="7030A0"/>
                <w:szCs w:val="22"/>
              </w:rPr>
            </w:pPr>
          </w:p>
        </w:tc>
        <w:tc>
          <w:tcPr>
            <w:tcW w:w="6520" w:type="dxa"/>
            <w:gridSpan w:val="2"/>
          </w:tcPr>
          <w:p w14:paraId="21D31B8D" w14:textId="77777777" w:rsidR="004869D9" w:rsidRPr="000D7049" w:rsidRDefault="004869D9" w:rsidP="004953C6">
            <w:pPr>
              <w:pStyle w:val="Singleline"/>
              <w:tabs>
                <w:tab w:val="left" w:pos="-142"/>
                <w:tab w:val="left" w:pos="360"/>
              </w:tabs>
              <w:ind w:left="34"/>
              <w:rPr>
                <w:color w:val="7030A0"/>
                <w:szCs w:val="22"/>
              </w:rPr>
            </w:pPr>
          </w:p>
        </w:tc>
      </w:tr>
      <w:tr w:rsidR="000D7049" w:rsidRPr="000D7049" w14:paraId="21D31B91" w14:textId="77777777" w:rsidTr="004953C6">
        <w:tc>
          <w:tcPr>
            <w:tcW w:w="2660" w:type="dxa"/>
          </w:tcPr>
          <w:p w14:paraId="21D31B8F" w14:textId="462B8C35" w:rsidR="004869D9" w:rsidRPr="000D7049" w:rsidRDefault="004869D9" w:rsidP="00A558E9">
            <w:pPr>
              <w:tabs>
                <w:tab w:val="left" w:pos="-142"/>
              </w:tabs>
              <w:jc w:val="both"/>
              <w:rPr>
                <w:color w:val="7030A0"/>
                <w:szCs w:val="22"/>
              </w:rPr>
            </w:pPr>
            <w:r w:rsidRPr="00630E0F">
              <w:rPr>
                <w:szCs w:val="22"/>
              </w:rPr>
              <w:t xml:space="preserve">    Mr </w:t>
            </w:r>
            <w:r w:rsidR="001E4A6B" w:rsidRPr="00630E0F">
              <w:rPr>
                <w:szCs w:val="22"/>
              </w:rPr>
              <w:t>W</w:t>
            </w:r>
            <w:r w:rsidR="00630E0F">
              <w:rPr>
                <w:szCs w:val="22"/>
              </w:rPr>
              <w:t xml:space="preserve"> P</w:t>
            </w:r>
            <w:r w:rsidR="001E4A6B" w:rsidRPr="00630E0F">
              <w:rPr>
                <w:szCs w:val="22"/>
              </w:rPr>
              <w:t>e</w:t>
            </w:r>
            <w:r w:rsidR="00630E0F">
              <w:rPr>
                <w:szCs w:val="22"/>
              </w:rPr>
              <w:t>ters</w:t>
            </w:r>
          </w:p>
        </w:tc>
        <w:tc>
          <w:tcPr>
            <w:tcW w:w="6520" w:type="dxa"/>
            <w:gridSpan w:val="2"/>
          </w:tcPr>
          <w:p w14:paraId="21D31B90" w14:textId="77777777" w:rsidR="004869D9" w:rsidRPr="000D7049" w:rsidRDefault="004869D9" w:rsidP="004953C6">
            <w:pPr>
              <w:pStyle w:val="Singleline"/>
              <w:tabs>
                <w:tab w:val="left" w:pos="-142"/>
                <w:tab w:val="left" w:pos="2459"/>
              </w:tabs>
              <w:ind w:left="34"/>
              <w:rPr>
                <w:color w:val="7030A0"/>
                <w:szCs w:val="22"/>
              </w:rPr>
            </w:pPr>
            <w:r w:rsidRPr="000D7049">
              <w:rPr>
                <w:color w:val="7030A0"/>
                <w:szCs w:val="22"/>
              </w:rPr>
              <w:tab/>
            </w:r>
          </w:p>
        </w:tc>
      </w:tr>
      <w:tr w:rsidR="000D7049" w:rsidRPr="000D7049" w14:paraId="21D31B94" w14:textId="77777777" w:rsidTr="004953C6">
        <w:tc>
          <w:tcPr>
            <w:tcW w:w="2660" w:type="dxa"/>
          </w:tcPr>
          <w:p w14:paraId="21D31B92" w14:textId="77777777" w:rsidR="004869D9" w:rsidRPr="000D7049" w:rsidRDefault="004869D9" w:rsidP="004953C6">
            <w:pPr>
              <w:tabs>
                <w:tab w:val="left" w:pos="-142"/>
              </w:tabs>
              <w:jc w:val="both"/>
              <w:rPr>
                <w:color w:val="7030A0"/>
                <w:szCs w:val="22"/>
              </w:rPr>
            </w:pPr>
          </w:p>
        </w:tc>
        <w:tc>
          <w:tcPr>
            <w:tcW w:w="6520" w:type="dxa"/>
            <w:gridSpan w:val="2"/>
          </w:tcPr>
          <w:p w14:paraId="21D31B93" w14:textId="77777777" w:rsidR="004869D9" w:rsidRPr="000D7049" w:rsidRDefault="004869D9" w:rsidP="004953C6">
            <w:pPr>
              <w:pStyle w:val="Singleline"/>
              <w:tabs>
                <w:tab w:val="left" w:pos="-142"/>
                <w:tab w:val="left" w:pos="360"/>
              </w:tabs>
              <w:ind w:left="34"/>
              <w:rPr>
                <w:color w:val="7030A0"/>
                <w:szCs w:val="22"/>
              </w:rPr>
            </w:pPr>
          </w:p>
        </w:tc>
      </w:tr>
      <w:tr w:rsidR="000D7049" w:rsidRPr="000D7049" w14:paraId="21D31B97" w14:textId="77777777" w:rsidTr="004953C6">
        <w:tc>
          <w:tcPr>
            <w:tcW w:w="2660" w:type="dxa"/>
          </w:tcPr>
          <w:p w14:paraId="21D31B95" w14:textId="78FDEF8C" w:rsidR="004869D9" w:rsidRPr="000D7049" w:rsidRDefault="004869D9" w:rsidP="00A558E9">
            <w:pPr>
              <w:tabs>
                <w:tab w:val="left" w:pos="-142"/>
              </w:tabs>
              <w:jc w:val="both"/>
              <w:rPr>
                <w:color w:val="7030A0"/>
                <w:szCs w:val="22"/>
              </w:rPr>
            </w:pPr>
            <w:r w:rsidRPr="000D7049">
              <w:rPr>
                <w:color w:val="7030A0"/>
                <w:szCs w:val="22"/>
              </w:rPr>
              <w:t xml:space="preserve">    </w:t>
            </w:r>
            <w:r w:rsidRPr="00630E0F">
              <w:rPr>
                <w:szCs w:val="22"/>
              </w:rPr>
              <w:t>Mr</w:t>
            </w:r>
            <w:r w:rsidR="000655DE" w:rsidRPr="00630E0F">
              <w:rPr>
                <w:szCs w:val="22"/>
              </w:rPr>
              <w:t xml:space="preserve"> D</w:t>
            </w:r>
            <w:r w:rsidR="00630E0F">
              <w:rPr>
                <w:szCs w:val="22"/>
              </w:rPr>
              <w:t xml:space="preserve"> Rap</w:t>
            </w:r>
            <w:r w:rsidR="00A558E9" w:rsidRPr="00630E0F">
              <w:rPr>
                <w:szCs w:val="22"/>
              </w:rPr>
              <w:t>o</w:t>
            </w:r>
            <w:r w:rsidR="00630E0F">
              <w:rPr>
                <w:szCs w:val="22"/>
              </w:rPr>
              <w:t>port</w:t>
            </w:r>
          </w:p>
        </w:tc>
        <w:tc>
          <w:tcPr>
            <w:tcW w:w="6520" w:type="dxa"/>
            <w:gridSpan w:val="2"/>
          </w:tcPr>
          <w:p w14:paraId="21D31B96" w14:textId="77777777" w:rsidR="004869D9" w:rsidRPr="000D7049" w:rsidRDefault="004869D9" w:rsidP="004953C6">
            <w:pPr>
              <w:pStyle w:val="Singleline"/>
              <w:tabs>
                <w:tab w:val="left" w:pos="-142"/>
                <w:tab w:val="left" w:pos="360"/>
              </w:tabs>
              <w:ind w:left="34"/>
              <w:rPr>
                <w:color w:val="7030A0"/>
                <w:szCs w:val="22"/>
              </w:rPr>
            </w:pPr>
          </w:p>
        </w:tc>
      </w:tr>
      <w:tr w:rsidR="000D7049" w:rsidRPr="000D7049" w14:paraId="0CD768C1" w14:textId="77777777" w:rsidTr="004953C6">
        <w:tc>
          <w:tcPr>
            <w:tcW w:w="2660" w:type="dxa"/>
          </w:tcPr>
          <w:p w14:paraId="0875FCB1" w14:textId="77777777" w:rsidR="00861E3B" w:rsidRPr="000D7049" w:rsidRDefault="00861E3B" w:rsidP="00A558E9">
            <w:pPr>
              <w:tabs>
                <w:tab w:val="left" w:pos="-142"/>
              </w:tabs>
              <w:jc w:val="both"/>
              <w:rPr>
                <w:color w:val="7030A0"/>
                <w:szCs w:val="22"/>
              </w:rPr>
            </w:pPr>
          </w:p>
        </w:tc>
        <w:tc>
          <w:tcPr>
            <w:tcW w:w="6520" w:type="dxa"/>
            <w:gridSpan w:val="2"/>
          </w:tcPr>
          <w:p w14:paraId="316BBA50" w14:textId="77777777" w:rsidR="00861E3B" w:rsidRPr="000D7049" w:rsidRDefault="00861E3B" w:rsidP="004953C6">
            <w:pPr>
              <w:pStyle w:val="Singleline"/>
              <w:tabs>
                <w:tab w:val="left" w:pos="-142"/>
                <w:tab w:val="left" w:pos="360"/>
              </w:tabs>
              <w:ind w:left="34"/>
              <w:rPr>
                <w:color w:val="7030A0"/>
                <w:szCs w:val="22"/>
              </w:rPr>
            </w:pPr>
          </w:p>
        </w:tc>
      </w:tr>
      <w:tr w:rsidR="000D7049" w:rsidRPr="000D7049" w14:paraId="24231FB5" w14:textId="77777777" w:rsidTr="004953C6">
        <w:tc>
          <w:tcPr>
            <w:tcW w:w="2660" w:type="dxa"/>
          </w:tcPr>
          <w:p w14:paraId="3EDA77D9" w14:textId="104340EF" w:rsidR="00861E3B" w:rsidRPr="00630E0F" w:rsidRDefault="006B6385" w:rsidP="00A558E9">
            <w:pPr>
              <w:tabs>
                <w:tab w:val="left" w:pos="-142"/>
              </w:tabs>
              <w:jc w:val="both"/>
              <w:rPr>
                <w:szCs w:val="22"/>
              </w:rPr>
            </w:pPr>
            <w:r w:rsidRPr="00630E0F">
              <w:rPr>
                <w:szCs w:val="22"/>
              </w:rPr>
              <w:t xml:space="preserve">    </w:t>
            </w:r>
            <w:r w:rsidR="00630E0F">
              <w:rPr>
                <w:szCs w:val="22"/>
              </w:rPr>
              <w:t>M</w:t>
            </w:r>
            <w:r w:rsidRPr="00630E0F">
              <w:rPr>
                <w:szCs w:val="22"/>
              </w:rPr>
              <w:t xml:space="preserve">r </w:t>
            </w:r>
            <w:r w:rsidR="00630E0F">
              <w:rPr>
                <w:szCs w:val="22"/>
              </w:rPr>
              <w:t>C To</w:t>
            </w:r>
            <w:r w:rsidRPr="00630E0F">
              <w:rPr>
                <w:szCs w:val="22"/>
              </w:rPr>
              <w:t>ry</w:t>
            </w:r>
          </w:p>
        </w:tc>
        <w:tc>
          <w:tcPr>
            <w:tcW w:w="6520" w:type="dxa"/>
            <w:gridSpan w:val="2"/>
          </w:tcPr>
          <w:p w14:paraId="5E34A176" w14:textId="77777777" w:rsidR="00861E3B" w:rsidRPr="000D7049" w:rsidRDefault="00861E3B" w:rsidP="004953C6">
            <w:pPr>
              <w:pStyle w:val="Singleline"/>
              <w:tabs>
                <w:tab w:val="left" w:pos="-142"/>
                <w:tab w:val="left" w:pos="360"/>
              </w:tabs>
              <w:ind w:left="34"/>
              <w:rPr>
                <w:color w:val="7030A0"/>
                <w:szCs w:val="22"/>
              </w:rPr>
            </w:pPr>
          </w:p>
        </w:tc>
      </w:tr>
      <w:tr w:rsidR="000D7049" w:rsidRPr="000D7049" w14:paraId="0ED0BB08" w14:textId="77777777" w:rsidTr="004953C6">
        <w:tc>
          <w:tcPr>
            <w:tcW w:w="2660" w:type="dxa"/>
          </w:tcPr>
          <w:p w14:paraId="01C27C4E" w14:textId="77777777" w:rsidR="00861E3B" w:rsidRPr="000D7049" w:rsidRDefault="00861E3B" w:rsidP="00A558E9">
            <w:pPr>
              <w:tabs>
                <w:tab w:val="left" w:pos="-142"/>
              </w:tabs>
              <w:jc w:val="both"/>
              <w:rPr>
                <w:color w:val="7030A0"/>
                <w:szCs w:val="22"/>
              </w:rPr>
            </w:pPr>
          </w:p>
        </w:tc>
        <w:tc>
          <w:tcPr>
            <w:tcW w:w="6520" w:type="dxa"/>
            <w:gridSpan w:val="2"/>
          </w:tcPr>
          <w:p w14:paraId="1D277C1A" w14:textId="77777777" w:rsidR="00861E3B" w:rsidRPr="000D7049" w:rsidRDefault="00861E3B" w:rsidP="004953C6">
            <w:pPr>
              <w:pStyle w:val="Singleline"/>
              <w:tabs>
                <w:tab w:val="left" w:pos="-142"/>
                <w:tab w:val="left" w:pos="360"/>
              </w:tabs>
              <w:ind w:left="34"/>
              <w:rPr>
                <w:color w:val="7030A0"/>
                <w:szCs w:val="22"/>
              </w:rPr>
            </w:pPr>
          </w:p>
        </w:tc>
      </w:tr>
    </w:tbl>
    <w:p w14:paraId="21D31B98" w14:textId="59BFDB28" w:rsidR="004869D9" w:rsidRPr="000D7049" w:rsidRDefault="00CF427F" w:rsidP="004869D9">
      <w:pPr>
        <w:tabs>
          <w:tab w:val="left" w:pos="-142"/>
        </w:tabs>
        <w:jc w:val="both"/>
        <w:rPr>
          <w:bCs/>
          <w:color w:val="7030A0"/>
          <w:szCs w:val="22"/>
        </w:rPr>
      </w:pPr>
      <w:r w:rsidRPr="000D7049">
        <w:rPr>
          <w:bCs/>
          <w:color w:val="7030A0"/>
          <w:szCs w:val="22"/>
        </w:rPr>
        <w:t xml:space="preserve">     </w:t>
      </w:r>
      <w:r w:rsidR="00884288" w:rsidRPr="000D7049">
        <w:rPr>
          <w:bCs/>
          <w:color w:val="7030A0"/>
          <w:szCs w:val="22"/>
        </w:rPr>
        <w:t xml:space="preserve"> </w:t>
      </w:r>
    </w:p>
    <w:p w14:paraId="21D31B99" w14:textId="77777777" w:rsidR="004869D9" w:rsidRPr="000D7049" w:rsidRDefault="004869D9" w:rsidP="004869D9">
      <w:pPr>
        <w:tabs>
          <w:tab w:val="left" w:pos="-142"/>
        </w:tabs>
        <w:jc w:val="both"/>
        <w:rPr>
          <w:b/>
          <w:color w:val="7030A0"/>
          <w:szCs w:val="22"/>
        </w:rPr>
      </w:pPr>
    </w:p>
    <w:p w14:paraId="21D31B9A" w14:textId="77777777" w:rsidR="00A558E9" w:rsidRPr="000D7049" w:rsidRDefault="00A558E9" w:rsidP="004869D9">
      <w:pPr>
        <w:tabs>
          <w:tab w:val="left" w:pos="-142"/>
        </w:tabs>
        <w:jc w:val="both"/>
        <w:rPr>
          <w:b/>
          <w:color w:val="7030A0"/>
          <w:szCs w:val="22"/>
        </w:rPr>
      </w:pPr>
    </w:p>
    <w:p w14:paraId="21D31B9B" w14:textId="77777777" w:rsidR="00A558E9" w:rsidRPr="00221B4E" w:rsidRDefault="00A558E9" w:rsidP="004869D9">
      <w:pPr>
        <w:tabs>
          <w:tab w:val="left" w:pos="-142"/>
        </w:tabs>
        <w:jc w:val="both"/>
        <w:rPr>
          <w:b/>
          <w:color w:val="7030A0"/>
          <w:szCs w:val="22"/>
        </w:rPr>
      </w:pPr>
    </w:p>
    <w:p w14:paraId="21D31B9C" w14:textId="77777777" w:rsidR="00A558E9" w:rsidRPr="00221B4E" w:rsidRDefault="00A558E9" w:rsidP="004869D9">
      <w:pPr>
        <w:tabs>
          <w:tab w:val="left" w:pos="-142"/>
        </w:tabs>
        <w:jc w:val="both"/>
        <w:rPr>
          <w:b/>
          <w:color w:val="7030A0"/>
          <w:szCs w:val="22"/>
        </w:rPr>
      </w:pPr>
    </w:p>
    <w:p w14:paraId="21D31B9D" w14:textId="77777777" w:rsidR="004869D9" w:rsidRPr="00221B4E" w:rsidRDefault="004869D9" w:rsidP="004869D9">
      <w:pPr>
        <w:tabs>
          <w:tab w:val="left" w:pos="-142"/>
        </w:tabs>
        <w:jc w:val="both"/>
        <w:rPr>
          <w:b/>
          <w:color w:val="7030A0"/>
          <w:szCs w:val="22"/>
        </w:rPr>
      </w:pPr>
    </w:p>
    <w:p w14:paraId="4C494621" w14:textId="77777777" w:rsidR="00630E0F" w:rsidRDefault="00630E0F" w:rsidP="004869D9">
      <w:pPr>
        <w:tabs>
          <w:tab w:val="left" w:pos="-142"/>
        </w:tabs>
        <w:jc w:val="both"/>
        <w:rPr>
          <w:b/>
          <w:color w:val="7030A0"/>
          <w:szCs w:val="22"/>
        </w:rPr>
      </w:pPr>
    </w:p>
    <w:p w14:paraId="4CB08F0D" w14:textId="77777777" w:rsidR="00630E0F" w:rsidRDefault="00630E0F" w:rsidP="004869D9">
      <w:pPr>
        <w:tabs>
          <w:tab w:val="left" w:pos="-142"/>
        </w:tabs>
        <w:jc w:val="both"/>
        <w:rPr>
          <w:b/>
          <w:color w:val="7030A0"/>
          <w:szCs w:val="22"/>
        </w:rPr>
      </w:pPr>
    </w:p>
    <w:p w14:paraId="61BBD778" w14:textId="77777777" w:rsidR="00630E0F" w:rsidRDefault="00630E0F" w:rsidP="004869D9">
      <w:pPr>
        <w:tabs>
          <w:tab w:val="left" w:pos="-142"/>
        </w:tabs>
        <w:jc w:val="both"/>
        <w:rPr>
          <w:b/>
          <w:color w:val="7030A0"/>
          <w:szCs w:val="22"/>
        </w:rPr>
      </w:pPr>
    </w:p>
    <w:p w14:paraId="5C4262B4" w14:textId="77777777" w:rsidR="00630E0F" w:rsidRDefault="00630E0F" w:rsidP="004869D9">
      <w:pPr>
        <w:tabs>
          <w:tab w:val="left" w:pos="-142"/>
        </w:tabs>
        <w:jc w:val="both"/>
        <w:rPr>
          <w:b/>
          <w:color w:val="7030A0"/>
          <w:szCs w:val="22"/>
        </w:rPr>
      </w:pPr>
    </w:p>
    <w:p w14:paraId="21D31B9E" w14:textId="7E45F12E" w:rsidR="004869D9" w:rsidRPr="00BB7A57" w:rsidRDefault="004869D9" w:rsidP="004869D9">
      <w:pPr>
        <w:tabs>
          <w:tab w:val="left" w:pos="-142"/>
        </w:tabs>
        <w:jc w:val="both"/>
        <w:rPr>
          <w:b/>
          <w:szCs w:val="22"/>
        </w:rPr>
      </w:pPr>
      <w:r w:rsidRPr="00BB7A57">
        <w:rPr>
          <w:b/>
          <w:szCs w:val="22"/>
        </w:rPr>
        <w:lastRenderedPageBreak/>
        <w:t>INQUIRY DOCUMENTS</w:t>
      </w:r>
    </w:p>
    <w:p w14:paraId="21D31B9F" w14:textId="77777777" w:rsidR="004869D9" w:rsidRPr="00BB7A57" w:rsidRDefault="004869D9" w:rsidP="004869D9">
      <w:pPr>
        <w:tabs>
          <w:tab w:val="left" w:pos="-142"/>
        </w:tabs>
        <w:jc w:val="both"/>
        <w:rPr>
          <w:b/>
          <w:szCs w:val="22"/>
        </w:rPr>
      </w:pPr>
    </w:p>
    <w:tbl>
      <w:tblPr>
        <w:tblW w:w="0" w:type="auto"/>
        <w:tblLayout w:type="fixed"/>
        <w:tblLook w:val="0000" w:firstRow="0" w:lastRow="0" w:firstColumn="0" w:lastColumn="0" w:noHBand="0" w:noVBand="0"/>
      </w:tblPr>
      <w:tblGrid>
        <w:gridCol w:w="624"/>
        <w:gridCol w:w="8840"/>
      </w:tblGrid>
      <w:tr w:rsidR="00BB7A57" w:rsidRPr="00BB7A57" w14:paraId="21D31BA2" w14:textId="77777777" w:rsidTr="004953C6">
        <w:tc>
          <w:tcPr>
            <w:tcW w:w="624" w:type="dxa"/>
          </w:tcPr>
          <w:p w14:paraId="21D31BA0" w14:textId="77777777" w:rsidR="004869D9" w:rsidRPr="00BB7A57" w:rsidRDefault="004869D9" w:rsidP="004953C6">
            <w:pPr>
              <w:tabs>
                <w:tab w:val="left" w:pos="-142"/>
              </w:tabs>
              <w:jc w:val="both"/>
              <w:rPr>
                <w:szCs w:val="22"/>
              </w:rPr>
            </w:pPr>
            <w:r w:rsidRPr="00BB7A57">
              <w:rPr>
                <w:szCs w:val="22"/>
              </w:rPr>
              <w:t>1</w:t>
            </w:r>
          </w:p>
        </w:tc>
        <w:tc>
          <w:tcPr>
            <w:tcW w:w="8840" w:type="dxa"/>
          </w:tcPr>
          <w:p w14:paraId="21D31BA1" w14:textId="77777777" w:rsidR="004869D9" w:rsidRPr="00BB7A57" w:rsidRDefault="004869D9" w:rsidP="004953C6">
            <w:pPr>
              <w:tabs>
                <w:tab w:val="left" w:pos="-142"/>
              </w:tabs>
              <w:rPr>
                <w:szCs w:val="22"/>
              </w:rPr>
            </w:pPr>
            <w:r w:rsidRPr="00BB7A57">
              <w:rPr>
                <w:szCs w:val="22"/>
              </w:rPr>
              <w:t>The Order</w:t>
            </w:r>
          </w:p>
        </w:tc>
      </w:tr>
      <w:tr w:rsidR="00BB7A57" w:rsidRPr="00BB7A57" w14:paraId="21D31BA5" w14:textId="77777777" w:rsidTr="004953C6">
        <w:tc>
          <w:tcPr>
            <w:tcW w:w="624" w:type="dxa"/>
          </w:tcPr>
          <w:p w14:paraId="21D31BA3" w14:textId="77777777" w:rsidR="004869D9" w:rsidRPr="00BB7A57" w:rsidRDefault="004869D9" w:rsidP="004953C6">
            <w:pPr>
              <w:tabs>
                <w:tab w:val="left" w:pos="-142"/>
              </w:tabs>
              <w:jc w:val="both"/>
              <w:rPr>
                <w:szCs w:val="22"/>
              </w:rPr>
            </w:pPr>
          </w:p>
        </w:tc>
        <w:tc>
          <w:tcPr>
            <w:tcW w:w="8840" w:type="dxa"/>
          </w:tcPr>
          <w:p w14:paraId="21D31BA4" w14:textId="77777777" w:rsidR="004869D9" w:rsidRPr="00BB7A57" w:rsidRDefault="004869D9" w:rsidP="004953C6">
            <w:pPr>
              <w:tabs>
                <w:tab w:val="left" w:pos="-142"/>
              </w:tabs>
              <w:rPr>
                <w:szCs w:val="22"/>
              </w:rPr>
            </w:pPr>
          </w:p>
        </w:tc>
      </w:tr>
      <w:tr w:rsidR="00BB7A57" w:rsidRPr="00BB7A57" w14:paraId="21D31BA8" w14:textId="77777777" w:rsidTr="004953C6">
        <w:tc>
          <w:tcPr>
            <w:tcW w:w="624" w:type="dxa"/>
          </w:tcPr>
          <w:p w14:paraId="21D31BA6" w14:textId="77777777" w:rsidR="004869D9" w:rsidRPr="00BB7A57" w:rsidRDefault="004869D9" w:rsidP="004953C6">
            <w:pPr>
              <w:tabs>
                <w:tab w:val="left" w:pos="-142"/>
              </w:tabs>
              <w:jc w:val="both"/>
              <w:rPr>
                <w:szCs w:val="22"/>
              </w:rPr>
            </w:pPr>
            <w:r w:rsidRPr="00BB7A57">
              <w:rPr>
                <w:szCs w:val="22"/>
              </w:rPr>
              <w:t>2</w:t>
            </w:r>
          </w:p>
        </w:tc>
        <w:tc>
          <w:tcPr>
            <w:tcW w:w="8840" w:type="dxa"/>
          </w:tcPr>
          <w:p w14:paraId="21D31BA7" w14:textId="522E8B1B" w:rsidR="004869D9" w:rsidRPr="00BB7A57" w:rsidRDefault="00A558E9" w:rsidP="004953C6">
            <w:pPr>
              <w:tabs>
                <w:tab w:val="left" w:pos="-142"/>
              </w:tabs>
              <w:rPr>
                <w:szCs w:val="22"/>
              </w:rPr>
            </w:pPr>
            <w:r w:rsidRPr="00BB7A57">
              <w:rPr>
                <w:szCs w:val="22"/>
              </w:rPr>
              <w:t xml:space="preserve">Closing </w:t>
            </w:r>
            <w:r w:rsidR="00BB7A57" w:rsidRPr="00BB7A57">
              <w:rPr>
                <w:szCs w:val="22"/>
              </w:rPr>
              <w:t>submission and legal cases bundle</w:t>
            </w:r>
            <w:r w:rsidRPr="00BB7A57">
              <w:rPr>
                <w:szCs w:val="22"/>
              </w:rPr>
              <w:t xml:space="preserve"> </w:t>
            </w:r>
            <w:r w:rsidR="00D3585A">
              <w:rPr>
                <w:szCs w:val="22"/>
              </w:rPr>
              <w:t xml:space="preserve">on behalf </w:t>
            </w:r>
            <w:r w:rsidRPr="00BB7A57">
              <w:rPr>
                <w:szCs w:val="22"/>
              </w:rPr>
              <w:t xml:space="preserve">of </w:t>
            </w:r>
            <w:r w:rsidR="00D3585A">
              <w:rPr>
                <w:szCs w:val="22"/>
              </w:rPr>
              <w:t>th</w:t>
            </w:r>
            <w:r w:rsidR="000D7049" w:rsidRPr="00BB7A57">
              <w:rPr>
                <w:szCs w:val="22"/>
              </w:rPr>
              <w:t>e</w:t>
            </w:r>
            <w:r w:rsidR="00D3585A">
              <w:rPr>
                <w:szCs w:val="22"/>
              </w:rPr>
              <w:t xml:space="preserve"> OMA</w:t>
            </w:r>
          </w:p>
        </w:tc>
      </w:tr>
      <w:tr w:rsidR="00BB7A57" w:rsidRPr="00BB7A57" w14:paraId="21D31BAB" w14:textId="77777777" w:rsidTr="004953C6">
        <w:tc>
          <w:tcPr>
            <w:tcW w:w="624" w:type="dxa"/>
          </w:tcPr>
          <w:p w14:paraId="21D31BA9" w14:textId="77777777" w:rsidR="004869D9" w:rsidRPr="00BB7A57" w:rsidRDefault="004869D9" w:rsidP="004953C6">
            <w:pPr>
              <w:tabs>
                <w:tab w:val="left" w:pos="-142"/>
              </w:tabs>
              <w:jc w:val="both"/>
              <w:rPr>
                <w:szCs w:val="22"/>
              </w:rPr>
            </w:pPr>
          </w:p>
        </w:tc>
        <w:tc>
          <w:tcPr>
            <w:tcW w:w="8840" w:type="dxa"/>
          </w:tcPr>
          <w:p w14:paraId="21D31BAA" w14:textId="77777777" w:rsidR="004869D9" w:rsidRPr="00BB7A57" w:rsidRDefault="004869D9" w:rsidP="004953C6">
            <w:pPr>
              <w:tabs>
                <w:tab w:val="left" w:pos="-142"/>
              </w:tabs>
              <w:rPr>
                <w:szCs w:val="22"/>
              </w:rPr>
            </w:pPr>
          </w:p>
        </w:tc>
      </w:tr>
      <w:tr w:rsidR="002639EC" w:rsidRPr="00BB7A57" w14:paraId="33540995" w14:textId="77777777" w:rsidTr="004953C6">
        <w:tc>
          <w:tcPr>
            <w:tcW w:w="624" w:type="dxa"/>
          </w:tcPr>
          <w:p w14:paraId="291A5937" w14:textId="0E1FC278" w:rsidR="002639EC" w:rsidRPr="00BB7A57" w:rsidRDefault="002639EC" w:rsidP="004953C6">
            <w:pPr>
              <w:tabs>
                <w:tab w:val="left" w:pos="-142"/>
              </w:tabs>
              <w:jc w:val="both"/>
              <w:rPr>
                <w:szCs w:val="22"/>
              </w:rPr>
            </w:pPr>
            <w:r>
              <w:rPr>
                <w:szCs w:val="22"/>
              </w:rPr>
              <w:t>3</w:t>
            </w:r>
          </w:p>
        </w:tc>
        <w:tc>
          <w:tcPr>
            <w:tcW w:w="8840" w:type="dxa"/>
          </w:tcPr>
          <w:p w14:paraId="72DD6AB8" w14:textId="4B9FA04A" w:rsidR="002639EC" w:rsidRPr="00BB7A57" w:rsidRDefault="001914A7" w:rsidP="001914A7">
            <w:pPr>
              <w:rPr>
                <w:szCs w:val="22"/>
              </w:rPr>
            </w:pPr>
            <w:r>
              <w:t>Photographs from Mr Giles on behalf of Oxted &amp; Limpsfield Residents Group</w:t>
            </w:r>
          </w:p>
        </w:tc>
      </w:tr>
      <w:tr w:rsidR="002639EC" w:rsidRPr="00221B4E" w14:paraId="183E783A" w14:textId="77777777" w:rsidTr="004953C6">
        <w:tc>
          <w:tcPr>
            <w:tcW w:w="624" w:type="dxa"/>
          </w:tcPr>
          <w:p w14:paraId="0D656318" w14:textId="77777777" w:rsidR="002639EC" w:rsidRPr="00221B4E" w:rsidRDefault="002639EC" w:rsidP="004953C6">
            <w:pPr>
              <w:tabs>
                <w:tab w:val="left" w:pos="-142"/>
              </w:tabs>
              <w:jc w:val="both"/>
              <w:rPr>
                <w:color w:val="7030A0"/>
                <w:szCs w:val="22"/>
              </w:rPr>
            </w:pPr>
          </w:p>
        </w:tc>
        <w:tc>
          <w:tcPr>
            <w:tcW w:w="8840" w:type="dxa"/>
          </w:tcPr>
          <w:p w14:paraId="05974BAA" w14:textId="77777777" w:rsidR="002639EC" w:rsidRPr="00221B4E" w:rsidRDefault="002639EC" w:rsidP="00A558E9">
            <w:pPr>
              <w:tabs>
                <w:tab w:val="left" w:pos="-142"/>
              </w:tabs>
              <w:rPr>
                <w:color w:val="7030A0"/>
                <w:szCs w:val="22"/>
              </w:rPr>
            </w:pPr>
          </w:p>
        </w:tc>
      </w:tr>
      <w:tr w:rsidR="00221B4E" w:rsidRPr="00221B4E" w14:paraId="21D31BAE" w14:textId="77777777" w:rsidTr="004953C6">
        <w:tc>
          <w:tcPr>
            <w:tcW w:w="624" w:type="dxa"/>
          </w:tcPr>
          <w:p w14:paraId="21D31BAC" w14:textId="1A6AF552" w:rsidR="004869D9" w:rsidRPr="001914A7" w:rsidRDefault="001914A7" w:rsidP="004953C6">
            <w:pPr>
              <w:tabs>
                <w:tab w:val="left" w:pos="-142"/>
              </w:tabs>
              <w:jc w:val="both"/>
              <w:rPr>
                <w:szCs w:val="22"/>
              </w:rPr>
            </w:pPr>
            <w:r w:rsidRPr="001914A7">
              <w:rPr>
                <w:szCs w:val="22"/>
              </w:rPr>
              <w:t>4</w:t>
            </w:r>
          </w:p>
        </w:tc>
        <w:tc>
          <w:tcPr>
            <w:tcW w:w="8840" w:type="dxa"/>
          </w:tcPr>
          <w:p w14:paraId="21D31BAD" w14:textId="0AC0B215" w:rsidR="004869D9" w:rsidRPr="001914A7" w:rsidRDefault="00A558E9" w:rsidP="00A558E9">
            <w:pPr>
              <w:tabs>
                <w:tab w:val="left" w:pos="-142"/>
              </w:tabs>
              <w:rPr>
                <w:szCs w:val="22"/>
              </w:rPr>
            </w:pPr>
            <w:r w:rsidRPr="001914A7">
              <w:rPr>
                <w:szCs w:val="22"/>
              </w:rPr>
              <w:t>Closing Statement of</w:t>
            </w:r>
            <w:r w:rsidR="001914A7" w:rsidRPr="001914A7">
              <w:rPr>
                <w:szCs w:val="22"/>
              </w:rPr>
              <w:t xml:space="preserve"> </w:t>
            </w:r>
            <w:r w:rsidR="001914A7" w:rsidRPr="001914A7">
              <w:t>Mr Giles on behalf of Oxted &amp; Limpsfield Residents Group</w:t>
            </w:r>
          </w:p>
        </w:tc>
      </w:tr>
      <w:tr w:rsidR="001914A7" w:rsidRPr="00221B4E" w14:paraId="36E8BA9A" w14:textId="77777777" w:rsidTr="004953C6">
        <w:tc>
          <w:tcPr>
            <w:tcW w:w="624" w:type="dxa"/>
          </w:tcPr>
          <w:p w14:paraId="69069AA2" w14:textId="77777777" w:rsidR="001914A7" w:rsidRPr="001914A7" w:rsidRDefault="001914A7" w:rsidP="004953C6">
            <w:pPr>
              <w:tabs>
                <w:tab w:val="left" w:pos="-142"/>
              </w:tabs>
              <w:jc w:val="both"/>
              <w:rPr>
                <w:szCs w:val="22"/>
              </w:rPr>
            </w:pPr>
          </w:p>
        </w:tc>
        <w:tc>
          <w:tcPr>
            <w:tcW w:w="8840" w:type="dxa"/>
          </w:tcPr>
          <w:p w14:paraId="3D6716F6" w14:textId="77777777" w:rsidR="001914A7" w:rsidRPr="001914A7" w:rsidRDefault="001914A7" w:rsidP="00A558E9">
            <w:pPr>
              <w:tabs>
                <w:tab w:val="left" w:pos="-142"/>
              </w:tabs>
              <w:rPr>
                <w:szCs w:val="22"/>
              </w:rPr>
            </w:pPr>
          </w:p>
        </w:tc>
      </w:tr>
      <w:tr w:rsidR="001914A7" w:rsidRPr="00221B4E" w14:paraId="13A7746A" w14:textId="77777777" w:rsidTr="004953C6">
        <w:tc>
          <w:tcPr>
            <w:tcW w:w="624" w:type="dxa"/>
          </w:tcPr>
          <w:p w14:paraId="7A6FBC3B" w14:textId="1A29B56A" w:rsidR="001914A7" w:rsidRPr="001914A7" w:rsidRDefault="001914A7" w:rsidP="004953C6">
            <w:pPr>
              <w:tabs>
                <w:tab w:val="left" w:pos="-142"/>
              </w:tabs>
              <w:jc w:val="both"/>
              <w:rPr>
                <w:szCs w:val="22"/>
              </w:rPr>
            </w:pPr>
            <w:r>
              <w:rPr>
                <w:szCs w:val="22"/>
              </w:rPr>
              <w:t>5</w:t>
            </w:r>
          </w:p>
        </w:tc>
        <w:tc>
          <w:tcPr>
            <w:tcW w:w="8840" w:type="dxa"/>
          </w:tcPr>
          <w:p w14:paraId="16DF2B96" w14:textId="77777777" w:rsidR="00343D80" w:rsidRDefault="00343D80" w:rsidP="00343D80">
            <w:r>
              <w:t>Opening Submissions on behalf of Oxted Residential Limited</w:t>
            </w:r>
          </w:p>
          <w:p w14:paraId="2B952489" w14:textId="77777777" w:rsidR="001914A7" w:rsidRPr="001914A7" w:rsidRDefault="001914A7" w:rsidP="00A558E9">
            <w:pPr>
              <w:tabs>
                <w:tab w:val="left" w:pos="-142"/>
              </w:tabs>
              <w:rPr>
                <w:szCs w:val="22"/>
              </w:rPr>
            </w:pPr>
          </w:p>
        </w:tc>
      </w:tr>
      <w:tr w:rsidR="009526D3" w:rsidRPr="00221B4E" w14:paraId="1844B49F" w14:textId="77777777" w:rsidTr="004953C6">
        <w:tc>
          <w:tcPr>
            <w:tcW w:w="624" w:type="dxa"/>
          </w:tcPr>
          <w:p w14:paraId="7FAA3E02" w14:textId="335FF61C" w:rsidR="009526D3" w:rsidRDefault="009526D3" w:rsidP="004953C6">
            <w:pPr>
              <w:tabs>
                <w:tab w:val="left" w:pos="-142"/>
              </w:tabs>
              <w:jc w:val="both"/>
              <w:rPr>
                <w:szCs w:val="22"/>
              </w:rPr>
            </w:pPr>
            <w:r>
              <w:rPr>
                <w:szCs w:val="22"/>
              </w:rPr>
              <w:t>6</w:t>
            </w:r>
          </w:p>
        </w:tc>
        <w:tc>
          <w:tcPr>
            <w:tcW w:w="8840" w:type="dxa"/>
          </w:tcPr>
          <w:p w14:paraId="1ED200BF" w14:textId="77777777" w:rsidR="009526D3" w:rsidRDefault="009526D3" w:rsidP="009526D3">
            <w:r>
              <w:t>Oxted Residential Limited Land Registry documents</w:t>
            </w:r>
          </w:p>
          <w:p w14:paraId="4119DD1F" w14:textId="77777777" w:rsidR="009526D3" w:rsidRDefault="009526D3" w:rsidP="009526D3"/>
        </w:tc>
      </w:tr>
      <w:tr w:rsidR="009526D3" w:rsidRPr="00221B4E" w14:paraId="327B8832" w14:textId="77777777" w:rsidTr="004953C6">
        <w:tc>
          <w:tcPr>
            <w:tcW w:w="624" w:type="dxa"/>
          </w:tcPr>
          <w:p w14:paraId="430C6DA5" w14:textId="3580E372" w:rsidR="009526D3" w:rsidRDefault="009526D3" w:rsidP="004953C6">
            <w:pPr>
              <w:tabs>
                <w:tab w:val="left" w:pos="-142"/>
              </w:tabs>
              <w:jc w:val="both"/>
              <w:rPr>
                <w:szCs w:val="22"/>
              </w:rPr>
            </w:pPr>
            <w:r>
              <w:rPr>
                <w:szCs w:val="22"/>
              </w:rPr>
              <w:t>7</w:t>
            </w:r>
          </w:p>
        </w:tc>
        <w:tc>
          <w:tcPr>
            <w:tcW w:w="8840" w:type="dxa"/>
          </w:tcPr>
          <w:p w14:paraId="4824BE6E" w14:textId="77777777" w:rsidR="009526D3" w:rsidRDefault="009526D3" w:rsidP="009526D3">
            <w:r>
              <w:t>Oxted Residential Limited photographs, legal charge and Land Registry documents</w:t>
            </w:r>
          </w:p>
          <w:p w14:paraId="4ED73E3D" w14:textId="77777777" w:rsidR="009526D3" w:rsidRDefault="009526D3" w:rsidP="009526D3"/>
        </w:tc>
      </w:tr>
      <w:tr w:rsidR="009526D3" w:rsidRPr="00221B4E" w14:paraId="2DBF8E09" w14:textId="77777777" w:rsidTr="004953C6">
        <w:tc>
          <w:tcPr>
            <w:tcW w:w="624" w:type="dxa"/>
          </w:tcPr>
          <w:p w14:paraId="407ACE10" w14:textId="05514328" w:rsidR="009526D3" w:rsidRDefault="009526D3" w:rsidP="004953C6">
            <w:pPr>
              <w:tabs>
                <w:tab w:val="left" w:pos="-142"/>
              </w:tabs>
              <w:jc w:val="both"/>
              <w:rPr>
                <w:szCs w:val="22"/>
              </w:rPr>
            </w:pPr>
            <w:r>
              <w:rPr>
                <w:szCs w:val="22"/>
              </w:rPr>
              <w:t>8</w:t>
            </w:r>
          </w:p>
        </w:tc>
        <w:tc>
          <w:tcPr>
            <w:tcW w:w="8840" w:type="dxa"/>
          </w:tcPr>
          <w:p w14:paraId="28B8A97E" w14:textId="77777777" w:rsidR="009526D3" w:rsidRDefault="009526D3" w:rsidP="009526D3">
            <w:r>
              <w:t>Correspondence Oxted Residential Limited/Oxted &amp; Limpsfield Residents Group</w:t>
            </w:r>
          </w:p>
          <w:p w14:paraId="424009AA" w14:textId="77777777" w:rsidR="009526D3" w:rsidRDefault="009526D3" w:rsidP="009526D3"/>
        </w:tc>
      </w:tr>
      <w:tr w:rsidR="009526D3" w:rsidRPr="00221B4E" w14:paraId="6EB66ED3" w14:textId="77777777" w:rsidTr="004953C6">
        <w:tc>
          <w:tcPr>
            <w:tcW w:w="624" w:type="dxa"/>
          </w:tcPr>
          <w:p w14:paraId="1DD8BC54" w14:textId="69A97373" w:rsidR="009526D3" w:rsidRDefault="009526D3" w:rsidP="004953C6">
            <w:pPr>
              <w:tabs>
                <w:tab w:val="left" w:pos="-142"/>
              </w:tabs>
              <w:jc w:val="both"/>
              <w:rPr>
                <w:szCs w:val="22"/>
              </w:rPr>
            </w:pPr>
            <w:r>
              <w:rPr>
                <w:szCs w:val="22"/>
              </w:rPr>
              <w:t>9</w:t>
            </w:r>
          </w:p>
        </w:tc>
        <w:tc>
          <w:tcPr>
            <w:tcW w:w="8840" w:type="dxa"/>
          </w:tcPr>
          <w:p w14:paraId="0FFA7A7E" w14:textId="41E796C1" w:rsidR="009526D3" w:rsidRDefault="009526D3" w:rsidP="009526D3">
            <w:r>
              <w:t>Closing submissions</w:t>
            </w:r>
            <w:r w:rsidRPr="009B24F5">
              <w:t xml:space="preserve"> </w:t>
            </w:r>
            <w:r>
              <w:t xml:space="preserve">on behalf of </w:t>
            </w:r>
            <w:r w:rsidR="005F2CE4">
              <w:t>Oxted Residential Limited</w:t>
            </w:r>
          </w:p>
          <w:p w14:paraId="1EBDB431" w14:textId="77777777" w:rsidR="009526D3" w:rsidRDefault="009526D3" w:rsidP="000F5303"/>
        </w:tc>
      </w:tr>
      <w:tr w:rsidR="000F5303" w:rsidRPr="00221B4E" w14:paraId="5CCE0E4F" w14:textId="77777777" w:rsidTr="004953C6">
        <w:tc>
          <w:tcPr>
            <w:tcW w:w="624" w:type="dxa"/>
          </w:tcPr>
          <w:p w14:paraId="103E1739" w14:textId="3CDAD795" w:rsidR="000F5303" w:rsidRDefault="000F5303" w:rsidP="004953C6">
            <w:pPr>
              <w:tabs>
                <w:tab w:val="left" w:pos="-142"/>
              </w:tabs>
              <w:jc w:val="both"/>
              <w:rPr>
                <w:szCs w:val="22"/>
              </w:rPr>
            </w:pPr>
            <w:r>
              <w:rPr>
                <w:szCs w:val="22"/>
              </w:rPr>
              <w:t>10</w:t>
            </w:r>
          </w:p>
        </w:tc>
        <w:tc>
          <w:tcPr>
            <w:tcW w:w="8840" w:type="dxa"/>
          </w:tcPr>
          <w:p w14:paraId="6A96CA2C" w14:textId="636C306F" w:rsidR="000F5303" w:rsidRDefault="005F2CE4" w:rsidP="000F5303">
            <w:r>
              <w:t>Oxted Residential Limited</w:t>
            </w:r>
            <w:r w:rsidR="000F5303">
              <w:t xml:space="preserve"> Legal cases bundle</w:t>
            </w:r>
          </w:p>
          <w:p w14:paraId="390DADB7" w14:textId="77777777" w:rsidR="000F5303" w:rsidRDefault="000F5303" w:rsidP="009526D3"/>
        </w:tc>
      </w:tr>
      <w:tr w:rsidR="000F5303" w:rsidRPr="00221B4E" w14:paraId="2E0F9907" w14:textId="77777777" w:rsidTr="004953C6">
        <w:tc>
          <w:tcPr>
            <w:tcW w:w="624" w:type="dxa"/>
          </w:tcPr>
          <w:p w14:paraId="7C3D7BB7" w14:textId="77777777" w:rsidR="000F5303" w:rsidRDefault="000F5303" w:rsidP="004953C6">
            <w:pPr>
              <w:tabs>
                <w:tab w:val="left" w:pos="-142"/>
              </w:tabs>
              <w:jc w:val="both"/>
              <w:rPr>
                <w:szCs w:val="22"/>
              </w:rPr>
            </w:pPr>
          </w:p>
        </w:tc>
        <w:tc>
          <w:tcPr>
            <w:tcW w:w="8840" w:type="dxa"/>
          </w:tcPr>
          <w:p w14:paraId="5DC01C6E" w14:textId="77777777" w:rsidR="000F5303" w:rsidRDefault="000F5303" w:rsidP="000F5303"/>
        </w:tc>
      </w:tr>
      <w:tr w:rsidR="000F5303" w:rsidRPr="00221B4E" w14:paraId="5734B0DC" w14:textId="77777777" w:rsidTr="004953C6">
        <w:tc>
          <w:tcPr>
            <w:tcW w:w="624" w:type="dxa"/>
          </w:tcPr>
          <w:p w14:paraId="70430B76" w14:textId="6E8EC249" w:rsidR="000F5303" w:rsidRDefault="000F5303" w:rsidP="004953C6">
            <w:pPr>
              <w:tabs>
                <w:tab w:val="left" w:pos="-142"/>
              </w:tabs>
              <w:jc w:val="both"/>
              <w:rPr>
                <w:szCs w:val="22"/>
              </w:rPr>
            </w:pPr>
            <w:r>
              <w:rPr>
                <w:szCs w:val="22"/>
              </w:rPr>
              <w:t>11</w:t>
            </w:r>
          </w:p>
        </w:tc>
        <w:tc>
          <w:tcPr>
            <w:tcW w:w="8840" w:type="dxa"/>
          </w:tcPr>
          <w:p w14:paraId="725FF3E1" w14:textId="6696FFF0" w:rsidR="000F5303" w:rsidRDefault="005F2CE4" w:rsidP="000F5303">
            <w:r>
              <w:t>Oxted Residential Limited</w:t>
            </w:r>
            <w:r w:rsidR="000F5303">
              <w:t xml:space="preserve"> costs application</w:t>
            </w:r>
          </w:p>
          <w:p w14:paraId="571B8E73" w14:textId="77777777" w:rsidR="000F5303" w:rsidRDefault="000F5303" w:rsidP="000F5303"/>
        </w:tc>
      </w:tr>
      <w:tr w:rsidR="000F5303" w:rsidRPr="00221B4E" w14:paraId="6A351E0D" w14:textId="77777777" w:rsidTr="004953C6">
        <w:tc>
          <w:tcPr>
            <w:tcW w:w="624" w:type="dxa"/>
          </w:tcPr>
          <w:p w14:paraId="7CC4FE07" w14:textId="1E726160" w:rsidR="000F5303" w:rsidRDefault="000F5303" w:rsidP="004953C6">
            <w:pPr>
              <w:tabs>
                <w:tab w:val="left" w:pos="-142"/>
              </w:tabs>
              <w:jc w:val="both"/>
              <w:rPr>
                <w:szCs w:val="22"/>
              </w:rPr>
            </w:pPr>
            <w:r>
              <w:rPr>
                <w:szCs w:val="22"/>
              </w:rPr>
              <w:t>12</w:t>
            </w:r>
          </w:p>
        </w:tc>
        <w:tc>
          <w:tcPr>
            <w:tcW w:w="8840" w:type="dxa"/>
          </w:tcPr>
          <w:p w14:paraId="41EF1A76" w14:textId="77777777" w:rsidR="000F5303" w:rsidRDefault="000F5303" w:rsidP="000F5303">
            <w:r>
              <w:t>Surrey County Council chronology of contacts in relation to costs application</w:t>
            </w:r>
          </w:p>
          <w:p w14:paraId="2C523E84" w14:textId="77777777" w:rsidR="000F5303" w:rsidRDefault="000F5303" w:rsidP="000F5303"/>
        </w:tc>
      </w:tr>
    </w:tbl>
    <w:p w14:paraId="21D31BAF" w14:textId="77777777" w:rsidR="004869D9" w:rsidRPr="00155378" w:rsidRDefault="004869D9" w:rsidP="004869D9">
      <w:pPr>
        <w:pStyle w:val="Heading6blackfont"/>
        <w:tabs>
          <w:tab w:val="left" w:pos="-142"/>
        </w:tabs>
        <w:rPr>
          <w:color w:val="7030A0"/>
          <w:sz w:val="16"/>
          <w:szCs w:val="16"/>
        </w:rPr>
      </w:pPr>
    </w:p>
    <w:p w14:paraId="21D31BB0" w14:textId="727B2301" w:rsidR="001E1FA3" w:rsidRDefault="001E1FA3">
      <w:pPr>
        <w:rPr>
          <w:color w:val="7030A0"/>
          <w:kern w:val="28"/>
          <w:sz w:val="16"/>
          <w:szCs w:val="16"/>
        </w:rPr>
      </w:pPr>
      <w:r>
        <w:rPr>
          <w:color w:val="7030A0"/>
          <w:sz w:val="16"/>
          <w:szCs w:val="16"/>
        </w:rPr>
        <w:br w:type="page"/>
      </w:r>
    </w:p>
    <w:p w14:paraId="78FABF4B" w14:textId="468989AC" w:rsidR="004869D9" w:rsidRDefault="004869D9" w:rsidP="006F121F">
      <w:pPr>
        <w:pStyle w:val="Style1"/>
        <w:numPr>
          <w:ilvl w:val="0"/>
          <w:numId w:val="0"/>
        </w:numPr>
        <w:rPr>
          <w:color w:val="7030A0"/>
          <w:sz w:val="16"/>
          <w:szCs w:val="16"/>
        </w:rPr>
      </w:pPr>
    </w:p>
    <w:p w14:paraId="257354D7" w14:textId="114E9AE2" w:rsidR="001E1FA3" w:rsidRPr="00155378" w:rsidRDefault="00E300A3" w:rsidP="006F121F">
      <w:pPr>
        <w:pStyle w:val="Style1"/>
        <w:numPr>
          <w:ilvl w:val="0"/>
          <w:numId w:val="0"/>
        </w:numPr>
        <w:rPr>
          <w:color w:val="7030A0"/>
          <w:sz w:val="16"/>
          <w:szCs w:val="16"/>
        </w:rPr>
      </w:pPr>
      <w:r>
        <w:rPr>
          <w:noProof/>
        </w:rPr>
        <w:drawing>
          <wp:inline distT="0" distB="0" distL="0" distR="0" wp14:anchorId="171E2BBE" wp14:editId="070E6383">
            <wp:extent cx="5828972" cy="8611114"/>
            <wp:effectExtent l="0" t="0" r="635"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rotWithShape="1">
                    <a:blip r:embed="rId14">
                      <a:extLst>
                        <a:ext uri="{28A0092B-C50C-407E-A947-70E740481C1C}">
                          <a14:useLocalDpi xmlns:a14="http://schemas.microsoft.com/office/drawing/2010/main" val="0"/>
                        </a:ext>
                      </a:extLst>
                    </a:blip>
                    <a:srcRect l="4211"/>
                    <a:stretch/>
                  </pic:blipFill>
                  <pic:spPr bwMode="auto">
                    <a:xfrm>
                      <a:off x="0" y="0"/>
                      <a:ext cx="5831903" cy="8615444"/>
                    </a:xfrm>
                    <a:prstGeom prst="rect">
                      <a:avLst/>
                    </a:prstGeom>
                    <a:noFill/>
                    <a:ln>
                      <a:noFill/>
                    </a:ln>
                    <a:extLst>
                      <a:ext uri="{53640926-AAD7-44D8-BBD7-CCE9431645EC}">
                        <a14:shadowObscured xmlns:a14="http://schemas.microsoft.com/office/drawing/2010/main"/>
                      </a:ext>
                    </a:extLst>
                  </pic:spPr>
                </pic:pic>
              </a:graphicData>
            </a:graphic>
          </wp:inline>
        </w:drawing>
      </w:r>
    </w:p>
    <w:sectPr w:rsidR="001E1FA3" w:rsidRPr="00155378" w:rsidSect="006F121F">
      <w:footerReference w:type="default" r:id="rId15"/>
      <w:headerReference w:type="first" r:id="rId16"/>
      <w:pgSz w:w="11906" w:h="16838" w:code="9"/>
      <w:pgMar w:top="682" w:right="1077" w:bottom="1135" w:left="1525" w:header="555" w:footer="4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27D5" w14:textId="77777777" w:rsidR="001919BB" w:rsidRDefault="001919BB" w:rsidP="00F62916">
      <w:r>
        <w:separator/>
      </w:r>
    </w:p>
  </w:endnote>
  <w:endnote w:type="continuationSeparator" w:id="0">
    <w:p w14:paraId="7FEC0D1C" w14:textId="77777777" w:rsidR="001919BB" w:rsidRDefault="001919B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1BBC" w14:textId="77777777" w:rsidR="00155588" w:rsidRDefault="00155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31BBD" w14:textId="77777777" w:rsidR="00155588" w:rsidRDefault="00155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1BBE" w14:textId="77777777" w:rsidR="00155588" w:rsidRDefault="00155588" w:rsidP="0088597C">
    <w:pPr>
      <w:pStyle w:val="Noindent"/>
      <w:spacing w:before="120"/>
      <w:jc w:val="center"/>
      <w:rPr>
        <w:rStyle w:val="PageNumber"/>
      </w:rPr>
    </w:pPr>
    <w:r>
      <w:rPr>
        <w:noProof/>
        <w:sz w:val="18"/>
      </w:rPr>
      <mc:AlternateContent>
        <mc:Choice Requires="wps">
          <w:drawing>
            <wp:anchor distT="0" distB="0" distL="114300" distR="114300" simplePos="0" relativeHeight="251660800" behindDoc="0" locked="0" layoutInCell="1" allowOverlap="1" wp14:anchorId="21D31BD0" wp14:editId="5E57BD47">
              <wp:simplePos x="0" y="0"/>
              <wp:positionH relativeFrom="page">
                <wp:posOffset>965835</wp:posOffset>
              </wp:positionH>
              <wp:positionV relativeFrom="paragraph">
                <wp:posOffset>159385</wp:posOffset>
              </wp:positionV>
              <wp:extent cx="5943600" cy="0"/>
              <wp:effectExtent l="0" t="0" r="0" b="0"/>
              <wp:wrapNone/>
              <wp:docPr id="1"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BAAC" id="Line 21" o:spid="_x0000_s1026" alt="&quot;&quot;"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TwAEAAGo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">
              <w10:wrap anchorx="page"/>
            </v:line>
          </w:pict>
        </mc:Fallback>
      </mc:AlternateContent>
    </w:r>
  </w:p>
  <w:p w14:paraId="21D31BBF" w14:textId="77777777" w:rsidR="00155588" w:rsidRPr="003827EC" w:rsidRDefault="00155588" w:rsidP="00CC723B">
    <w:pPr>
      <w:pStyle w:val="Noindent"/>
      <w:tabs>
        <w:tab w:val="left" w:pos="4536"/>
      </w:tabs>
      <w:jc w:val="center"/>
      <w:rPr>
        <w:rStyle w:val="PageNumber"/>
        <w:sz w:val="4"/>
        <w:szCs w:val="4"/>
      </w:rPr>
    </w:pPr>
  </w:p>
  <w:p w14:paraId="21D31BC1" w14:textId="77777777" w:rsidR="00155588" w:rsidRDefault="00155588" w:rsidP="00CC723B">
    <w:pPr>
      <w:pStyle w:val="Noindent"/>
      <w:tabs>
        <w:tab w:val="left" w:pos="4536"/>
      </w:tabs>
      <w:jc w:val="center"/>
      <w:rPr>
        <w:rStyle w:val="PageNumber"/>
      </w:rPr>
    </w:pPr>
  </w:p>
  <w:p w14:paraId="21D31BC2" w14:textId="77777777" w:rsidR="00155588" w:rsidRPr="008E75E5" w:rsidRDefault="00155588" w:rsidP="00CC723B">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sidR="00A710E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1BC4" w14:textId="77777777" w:rsidR="00155588" w:rsidRDefault="00155588" w:rsidP="006F121F">
    <w:pPr>
      <w:pStyle w:val="Noindent"/>
      <w:spacing w:before="120"/>
      <w:jc w:val="center"/>
      <w:rPr>
        <w:rStyle w:val="PageNumber"/>
      </w:rPr>
    </w:pPr>
    <w:r>
      <w:rPr>
        <w:noProof/>
        <w:sz w:val="18"/>
      </w:rPr>
      <mc:AlternateContent>
        <mc:Choice Requires="wps">
          <w:drawing>
            <wp:anchor distT="0" distB="0" distL="114300" distR="114300" simplePos="0" relativeHeight="251662848" behindDoc="0" locked="0" layoutInCell="1" allowOverlap="1" wp14:anchorId="21D31BD2" wp14:editId="67054487">
              <wp:simplePos x="0" y="0"/>
              <wp:positionH relativeFrom="page">
                <wp:posOffset>965835</wp:posOffset>
              </wp:positionH>
              <wp:positionV relativeFrom="paragraph">
                <wp:posOffset>159385</wp:posOffset>
              </wp:positionV>
              <wp:extent cx="5943600" cy="0"/>
              <wp:effectExtent l="0" t="0" r="0" b="0"/>
              <wp:wrapNone/>
              <wp:docPr id="2"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D5BD" id="Line 21" o:spid="_x0000_s1026" alt="&quot;&quot;"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Va8hOwQEAAGoDAAAOAAAAAAAAAAAAAAAAAC4C&#10;AABkcnMvZTJvRG9jLnhtbFBLAQItABQABgAIAAAAIQA5JDQM3AAAAAoBAAAPAAAAAAAAAAAAAAAA&#10;ABsEAABkcnMvZG93bnJldi54bWxQSwUGAAAAAAQABADzAAAAJAUAAAAA&#10;">
              <w10:wrap anchorx="page"/>
            </v:line>
          </w:pict>
        </mc:Fallback>
      </mc:AlternateContent>
    </w:r>
  </w:p>
  <w:p w14:paraId="21D31BC5" w14:textId="77777777" w:rsidR="00155588" w:rsidRPr="003827EC" w:rsidRDefault="00155588" w:rsidP="006F121F">
    <w:pPr>
      <w:pStyle w:val="Noindent"/>
      <w:tabs>
        <w:tab w:val="left" w:pos="4536"/>
      </w:tabs>
      <w:jc w:val="center"/>
      <w:rPr>
        <w:rStyle w:val="PageNumber"/>
        <w:sz w:val="4"/>
        <w:szCs w:val="4"/>
      </w:rPr>
    </w:pPr>
  </w:p>
  <w:p w14:paraId="21D31BC7" w14:textId="77777777" w:rsidR="00155588" w:rsidRDefault="00155588" w:rsidP="006F121F">
    <w:pPr>
      <w:pStyle w:val="Noindent"/>
      <w:tabs>
        <w:tab w:val="left" w:pos="4536"/>
      </w:tabs>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1BC8" w14:textId="77777777" w:rsidR="00155588" w:rsidRDefault="00155588" w:rsidP="0088597C">
    <w:pPr>
      <w:pStyle w:val="Noindent"/>
      <w:spacing w:before="120"/>
      <w:jc w:val="center"/>
      <w:rPr>
        <w:rStyle w:val="PageNumber"/>
      </w:rPr>
    </w:pPr>
    <w:r>
      <w:rPr>
        <w:noProof/>
        <w:sz w:val="18"/>
      </w:rPr>
      <mc:AlternateContent>
        <mc:Choice Requires="wps">
          <w:drawing>
            <wp:anchor distT="0" distB="0" distL="114300" distR="114300" simplePos="0" relativeHeight="251664896" behindDoc="0" locked="0" layoutInCell="1" allowOverlap="1" wp14:anchorId="21D31BD4" wp14:editId="5022D2EC">
              <wp:simplePos x="0" y="0"/>
              <wp:positionH relativeFrom="page">
                <wp:posOffset>965835</wp:posOffset>
              </wp:positionH>
              <wp:positionV relativeFrom="paragraph">
                <wp:posOffset>159385</wp:posOffset>
              </wp:positionV>
              <wp:extent cx="5943600" cy="0"/>
              <wp:effectExtent l="0" t="0" r="0" b="0"/>
              <wp:wrapNone/>
              <wp:docPr id="3"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A055" id="Line 21" o:spid="_x0000_s1026" alt="&quot;&quot;"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whBY6wQEAAGoDAAAOAAAAAAAAAAAAAAAAAC4C&#10;AABkcnMvZTJvRG9jLnhtbFBLAQItABQABgAIAAAAIQA5JDQM3AAAAAoBAAAPAAAAAAAAAAAAAAAA&#10;ABsEAABkcnMvZG93bnJldi54bWxQSwUGAAAAAAQABADzAAAAJAUAAAAA&#10;">
              <w10:wrap anchorx="page"/>
            </v:line>
          </w:pict>
        </mc:Fallback>
      </mc:AlternateContent>
    </w:r>
  </w:p>
  <w:p w14:paraId="21D31BC9" w14:textId="77777777" w:rsidR="00155588" w:rsidRPr="003827EC" w:rsidRDefault="00155588" w:rsidP="00CC723B">
    <w:pPr>
      <w:pStyle w:val="Noindent"/>
      <w:tabs>
        <w:tab w:val="left" w:pos="4536"/>
      </w:tabs>
      <w:jc w:val="center"/>
      <w:rPr>
        <w:rStyle w:val="PageNumber"/>
        <w:sz w:val="4"/>
        <w:szCs w:val="4"/>
      </w:rPr>
    </w:pPr>
  </w:p>
  <w:p w14:paraId="21D31BCA" w14:textId="77777777" w:rsidR="00155588" w:rsidRDefault="00155588" w:rsidP="003827EC">
    <w:pPr>
      <w:pStyle w:val="Footer"/>
    </w:pPr>
    <w:r w:rsidRPr="007C0557">
      <w:t>https://www.gov.uk/guidance/rights-of-way-online-order-details</w:t>
    </w:r>
  </w:p>
  <w:p w14:paraId="21D31BCB" w14:textId="77777777" w:rsidR="00155588" w:rsidRDefault="00155588" w:rsidP="00CC723B">
    <w:pPr>
      <w:pStyle w:val="Noindent"/>
      <w:tabs>
        <w:tab w:val="left" w:pos="4536"/>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9F7C9" w14:textId="77777777" w:rsidR="001919BB" w:rsidRDefault="001919BB" w:rsidP="00F62916">
      <w:r>
        <w:separator/>
      </w:r>
    </w:p>
  </w:footnote>
  <w:footnote w:type="continuationSeparator" w:id="0">
    <w:p w14:paraId="7ED960AF" w14:textId="77777777" w:rsidR="001919BB" w:rsidRDefault="001919BB" w:rsidP="00F62916">
      <w:r>
        <w:continuationSeparator/>
      </w:r>
    </w:p>
  </w:footnote>
  <w:footnote w:id="1">
    <w:p w14:paraId="0183800F" w14:textId="1D278AB4" w:rsidR="00BA3851" w:rsidRDefault="00BA3851">
      <w:pPr>
        <w:pStyle w:val="FootnoteText"/>
      </w:pPr>
      <w:r>
        <w:rPr>
          <w:rStyle w:val="FootnoteReference"/>
        </w:rPr>
        <w:footnoteRef/>
      </w:r>
      <w:r>
        <w:t xml:space="preserve"> Letters A – N and </w:t>
      </w:r>
      <w:r w:rsidR="00483253">
        <w:t xml:space="preserve">A1 &amp; </w:t>
      </w:r>
      <w:r>
        <w:t xml:space="preserve">I1 </w:t>
      </w:r>
      <w:r w:rsidR="00C92C45">
        <w:t xml:space="preserve">refer to letters as used in the </w:t>
      </w:r>
      <w:r w:rsidR="00AD0172">
        <w:t>Order map</w:t>
      </w:r>
    </w:p>
  </w:footnote>
  <w:footnote w:id="2">
    <w:p w14:paraId="5F30993A" w14:textId="6DCAB6E4" w:rsidR="00A24B5C" w:rsidRDefault="00A24B5C" w:rsidP="002D3BAA">
      <w:pPr>
        <w:pStyle w:val="FootnoteText"/>
        <w:spacing w:after="120"/>
      </w:pPr>
      <w:r>
        <w:rPr>
          <w:rStyle w:val="FootnoteReference"/>
        </w:rPr>
        <w:footnoteRef/>
      </w:r>
      <w:r>
        <w:t xml:space="preserve"> In this decision the term ’objector</w:t>
      </w:r>
      <w:r w:rsidR="000E75FC">
        <w:t>s</w:t>
      </w:r>
      <w:r>
        <w:t>’ refers to tho</w:t>
      </w:r>
      <w:r w:rsidR="000E75FC">
        <w:t>s</w:t>
      </w:r>
      <w:r w:rsidR="000742AE">
        <w:t>e</w:t>
      </w:r>
      <w:r>
        <w:t xml:space="preserve"> who w</w:t>
      </w:r>
      <w:r w:rsidR="000E75FC">
        <w:t>ere</w:t>
      </w:r>
      <w:r>
        <w:t xml:space="preserve"> </w:t>
      </w:r>
      <w:r w:rsidR="00975F1B">
        <w:t>represented and took part in the Inquiry</w:t>
      </w:r>
      <w:r w:rsidR="002D2914">
        <w:t xml:space="preserve"> for Oxted Residential Limited</w:t>
      </w:r>
      <w:r w:rsidR="00583EB5">
        <w:t xml:space="preserve"> (“ORL”)</w:t>
      </w:r>
      <w:r w:rsidR="00975F1B">
        <w:t>.</w:t>
      </w:r>
      <w:r w:rsidR="000742AE">
        <w:t xml:space="preserve">  </w:t>
      </w:r>
      <w:r w:rsidR="009A473F">
        <w:t xml:space="preserve">Their interest related to the </w:t>
      </w:r>
      <w:r w:rsidR="00077F24">
        <w:t xml:space="preserve">land to the </w:t>
      </w:r>
      <w:r w:rsidR="00144531">
        <w:t>south of point L, referred to as School Field</w:t>
      </w:r>
      <w:r w:rsidR="00E56E07">
        <w:t>.  S</w:t>
      </w:r>
      <w:r w:rsidR="008561F4">
        <w:t xml:space="preserve">ection I1 </w:t>
      </w:r>
      <w:r w:rsidR="00485D80">
        <w:t>–</w:t>
      </w:r>
      <w:r w:rsidR="008561F4">
        <w:t xml:space="preserve"> J</w:t>
      </w:r>
      <w:r w:rsidR="00E56E07">
        <w:t xml:space="preserve"> </w:t>
      </w:r>
      <w:r w:rsidR="005E6B5C">
        <w:t xml:space="preserve">Footpath 613 (“FP613”) </w:t>
      </w:r>
      <w:r w:rsidR="00E56E07">
        <w:t>is</w:t>
      </w:r>
      <w:r w:rsidR="00485D80">
        <w:t xml:space="preserve"> in separate ownership</w:t>
      </w:r>
      <w:r w:rsidR="00144531">
        <w:t xml:space="preserve">.  </w:t>
      </w:r>
      <w:r w:rsidR="00A41E26">
        <w:t>Statutory o</w:t>
      </w:r>
      <w:r w:rsidR="009A473F">
        <w:t xml:space="preserve">bjections </w:t>
      </w:r>
      <w:r w:rsidR="00144531">
        <w:t>were</w:t>
      </w:r>
      <w:r w:rsidR="00A41E26">
        <w:t xml:space="preserve"> also</w:t>
      </w:r>
      <w:r w:rsidR="00144531">
        <w:t xml:space="preserve"> made by the owners of the </w:t>
      </w:r>
      <w:r w:rsidR="0054017C">
        <w:t xml:space="preserve">land crossed by the route section L </w:t>
      </w:r>
      <w:r w:rsidR="00485D80">
        <w:t>–</w:t>
      </w:r>
      <w:r w:rsidR="0054017C">
        <w:t xml:space="preserve"> M – K </w:t>
      </w:r>
      <w:r w:rsidR="000C7E15">
        <w:t>–</w:t>
      </w:r>
      <w:r w:rsidR="0054017C">
        <w:t xml:space="preserve"> N</w:t>
      </w:r>
      <w:r w:rsidR="000C7E15">
        <w:t xml:space="preserve"> of Footpath 612 (“FP612”); and </w:t>
      </w:r>
      <w:r w:rsidR="0042470E">
        <w:t>owners of property</w:t>
      </w:r>
      <w:r w:rsidR="00DA3D4B">
        <w:t xml:space="preserve"> on Greenacre</w:t>
      </w:r>
      <w:r w:rsidR="007C7EAF">
        <w:t xml:space="preserve">s, to the </w:t>
      </w:r>
      <w:r w:rsidR="00051719">
        <w:t>west of alignment K – M, FP612.</w:t>
      </w:r>
      <w:r w:rsidR="0074322C">
        <w:t xml:space="preserve">  I shall take account of these objections as appropriate.</w:t>
      </w:r>
      <w:r w:rsidR="0042470E">
        <w:t xml:space="preserve">  </w:t>
      </w:r>
      <w:r w:rsidR="00F07A38">
        <w:t xml:space="preserve">  </w:t>
      </w:r>
      <w:r w:rsidR="00975F1B">
        <w:t xml:space="preserve"> </w:t>
      </w:r>
    </w:p>
  </w:footnote>
  <w:footnote w:id="3">
    <w:p w14:paraId="133FD9A2" w14:textId="4BE04F3F" w:rsidR="00BD1EAD" w:rsidRDefault="00BD1EAD">
      <w:pPr>
        <w:pStyle w:val="FootnoteText"/>
      </w:pPr>
      <w:r>
        <w:rPr>
          <w:rStyle w:val="FootnoteReference"/>
        </w:rPr>
        <w:footnoteRef/>
      </w:r>
      <w:r>
        <w:t xml:space="preserve"> Shown as ‘</w:t>
      </w:r>
      <w:r w:rsidRPr="00E90FD1">
        <w:rPr>
          <w:szCs w:val="22"/>
        </w:rPr>
        <w:t>Oxted St Marys School</w:t>
      </w:r>
      <w:r>
        <w:rPr>
          <w:szCs w:val="22"/>
        </w:rPr>
        <w:t>’ on the Order map</w:t>
      </w:r>
    </w:p>
  </w:footnote>
  <w:footnote w:id="4">
    <w:p w14:paraId="5BCB6612" w14:textId="77777777" w:rsidR="002272A6" w:rsidRDefault="002272A6" w:rsidP="002272A6">
      <w:pPr>
        <w:pStyle w:val="FootnoteText"/>
      </w:pPr>
      <w:r>
        <w:rPr>
          <w:rStyle w:val="FootnoteReference"/>
        </w:rPr>
        <w:footnoteRef/>
      </w:r>
      <w:r>
        <w:t xml:space="preserve"> [1950] 1 KB 438</w:t>
      </w:r>
    </w:p>
  </w:footnote>
  <w:footnote w:id="5">
    <w:p w14:paraId="2517B8CD" w14:textId="77777777" w:rsidR="002272A6" w:rsidRDefault="002272A6" w:rsidP="002272A6">
      <w:pPr>
        <w:pStyle w:val="FootnoteText"/>
      </w:pPr>
      <w:r>
        <w:rPr>
          <w:rStyle w:val="FootnoteReference"/>
        </w:rPr>
        <w:footnoteRef/>
      </w:r>
      <w:r>
        <w:t xml:space="preserve"> [2007] UKHL 28</w:t>
      </w:r>
    </w:p>
  </w:footnote>
  <w:footnote w:id="6">
    <w:p w14:paraId="513624A3" w14:textId="205B16B3" w:rsidR="00586672" w:rsidRDefault="00586672">
      <w:pPr>
        <w:pStyle w:val="FootnoteText"/>
      </w:pPr>
      <w:r>
        <w:rPr>
          <w:rStyle w:val="FootnoteReference"/>
        </w:rPr>
        <w:footnoteRef/>
      </w:r>
      <w:r>
        <w:t xml:space="preserve"> A company </w:t>
      </w:r>
      <w:r w:rsidR="00F24967">
        <w:t>related to ORL</w:t>
      </w:r>
    </w:p>
  </w:footnote>
  <w:footnote w:id="7">
    <w:p w14:paraId="20879750" w14:textId="77777777" w:rsidR="00FB0041" w:rsidRDefault="00FB0041" w:rsidP="00FB0041">
      <w:pPr>
        <w:pStyle w:val="FootnoteText"/>
      </w:pPr>
      <w:r>
        <w:rPr>
          <w:rStyle w:val="FootnoteReference"/>
        </w:rPr>
        <w:footnoteRef/>
      </w:r>
      <w:r>
        <w:t xml:space="preserve"> [2001] EWHC Admin 360</w:t>
      </w:r>
    </w:p>
  </w:footnote>
  <w:footnote w:id="8">
    <w:p w14:paraId="317CF6AA" w14:textId="77777777" w:rsidR="00AA567F" w:rsidRDefault="00AA567F" w:rsidP="00AA567F">
      <w:pPr>
        <w:pStyle w:val="FootnoteText"/>
      </w:pPr>
      <w:r>
        <w:rPr>
          <w:rStyle w:val="FootnoteReference"/>
        </w:rPr>
        <w:footnoteRef/>
      </w:r>
      <w:r>
        <w:t xml:space="preserve"> [1984] JPL 101</w:t>
      </w:r>
    </w:p>
  </w:footnote>
  <w:footnote w:id="9">
    <w:p w14:paraId="5C69FDFD" w14:textId="6EB83C68" w:rsidR="003865FE" w:rsidRDefault="003865FE">
      <w:pPr>
        <w:pStyle w:val="FootnoteText"/>
      </w:pPr>
      <w:r>
        <w:rPr>
          <w:rStyle w:val="FootnoteReference"/>
        </w:rPr>
        <w:footnoteRef/>
      </w:r>
      <w:r>
        <w:t xml:space="preserve"> </w:t>
      </w:r>
      <w:r w:rsidR="004017AB">
        <w:t>[2012] EWCA Civ 250; [2012] 2 P&amp;C.R.3</w:t>
      </w:r>
    </w:p>
  </w:footnote>
  <w:footnote w:id="10">
    <w:p w14:paraId="14561BAF" w14:textId="7054EA22" w:rsidR="009700DC" w:rsidRDefault="009700DC">
      <w:pPr>
        <w:pStyle w:val="FootnoteText"/>
      </w:pPr>
      <w:r>
        <w:rPr>
          <w:rStyle w:val="FootnoteReference"/>
        </w:rPr>
        <w:footnoteRef/>
      </w:r>
      <w:r>
        <w:t xml:space="preserve"> [2010] UKSC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155588" w14:paraId="21D31BB9" w14:textId="77777777">
      <w:tc>
        <w:tcPr>
          <w:tcW w:w="9520" w:type="dxa"/>
        </w:tcPr>
        <w:p w14:paraId="21D31BB8" w14:textId="2AB343DA" w:rsidR="00155588" w:rsidRDefault="00155588" w:rsidP="00221B4E">
          <w:pPr>
            <w:pStyle w:val="Footer"/>
          </w:pPr>
          <w:r>
            <w:t>O</w:t>
          </w:r>
          <w:r w:rsidR="00221B4E">
            <w:t>RDER DECISION ROW</w:t>
          </w:r>
          <w:r>
            <w:t>/</w:t>
          </w:r>
          <w:r w:rsidR="00221B4E">
            <w:t>3</w:t>
          </w:r>
          <w:r w:rsidR="003361C3">
            <w:t>225</w:t>
          </w:r>
          <w:r w:rsidR="002533A0">
            <w:t>371</w:t>
          </w:r>
        </w:p>
      </w:tc>
    </w:tr>
  </w:tbl>
  <w:p w14:paraId="21D31BBA" w14:textId="77777777" w:rsidR="00155588" w:rsidRPr="00B95CD9" w:rsidRDefault="00155588">
    <w:pPr>
      <w:pStyle w:val="Footer"/>
      <w:rPr>
        <w:sz w:val="14"/>
        <w:szCs w:val="14"/>
      </w:rPr>
    </w:pPr>
  </w:p>
  <w:p w14:paraId="21D31BBB" w14:textId="77777777" w:rsidR="00155588" w:rsidRDefault="00155588">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155588" w14:paraId="21D31BCD" w14:textId="77777777" w:rsidTr="004953C6">
      <w:tc>
        <w:tcPr>
          <w:tcW w:w="9520" w:type="dxa"/>
        </w:tcPr>
        <w:p w14:paraId="21D31BCC" w14:textId="1316451A" w:rsidR="00155588" w:rsidRDefault="00155588" w:rsidP="004953C6">
          <w:pPr>
            <w:pStyle w:val="Footer"/>
          </w:pPr>
          <w:r>
            <w:t xml:space="preserve">ORDER DECISION </w:t>
          </w:r>
          <w:r w:rsidR="00A22BE6">
            <w:t>ROW/3225</w:t>
          </w:r>
          <w:r w:rsidR="000D7049">
            <w:t>371</w:t>
          </w:r>
        </w:p>
      </w:tc>
    </w:tr>
  </w:tbl>
  <w:p w14:paraId="21D31BCE" w14:textId="77777777" w:rsidR="00155588" w:rsidRPr="00B95CD9" w:rsidRDefault="00155588" w:rsidP="004869D9">
    <w:pPr>
      <w:pStyle w:val="Footer"/>
      <w:rPr>
        <w:sz w:val="14"/>
        <w:szCs w:val="14"/>
      </w:rPr>
    </w:pPr>
  </w:p>
  <w:p w14:paraId="21D31BCF" w14:textId="77777777" w:rsidR="00155588" w:rsidRDefault="00155588" w:rsidP="004869D9">
    <w:pPr>
      <w:pStyle w:val="Footer"/>
      <w:pBdr>
        <w:top w:val="single" w:sz="12" w:space="3"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0F4B7C"/>
    <w:multiLevelType w:val="multilevel"/>
    <w:tmpl w:val="18F83D7E"/>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082598D"/>
    <w:multiLevelType w:val="hybridMultilevel"/>
    <w:tmpl w:val="E468E5CC"/>
    <w:lvl w:ilvl="0" w:tplc="F4D06CF2">
      <w:start w:val="1"/>
      <w:numFmt w:val="lowerRoman"/>
      <w:lvlText w:val="(%1)"/>
      <w:lvlJc w:val="left"/>
      <w:pPr>
        <w:ind w:left="2073" w:hanging="108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E9D28B3"/>
    <w:multiLevelType w:val="hybridMultilevel"/>
    <w:tmpl w:val="878440CE"/>
    <w:lvl w:ilvl="0" w:tplc="A36CD65E">
      <w:start w:val="1"/>
      <w:numFmt w:val="lowerRoman"/>
      <w:lvlText w:val="(%1)"/>
      <w:lvlJc w:val="left"/>
      <w:pPr>
        <w:ind w:left="2640" w:hanging="108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7FDB503D"/>
    <w:multiLevelType w:val="hybridMultilevel"/>
    <w:tmpl w:val="EB0CDD90"/>
    <w:lvl w:ilvl="0" w:tplc="9252EEE2">
      <w:start w:val="1"/>
      <w:numFmt w:val="low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1"/>
  </w:num>
  <w:num w:numId="15">
    <w:abstractNumId w:val="6"/>
  </w:num>
  <w:num w:numId="16">
    <w:abstractNumId w:val="6"/>
  </w:num>
  <w:num w:numId="17">
    <w:abstractNumId w:val="6"/>
  </w:num>
  <w:num w:numId="18">
    <w:abstractNumId w:val="6"/>
  </w:num>
  <w:num w:numId="19">
    <w:abstractNumId w:val="6"/>
  </w:num>
  <w:num w:numId="20">
    <w:abstractNumId w:val="8"/>
  </w:num>
  <w:num w:numId="21">
    <w:abstractNumId w:val="6"/>
  </w:num>
  <w:num w:numId="22">
    <w:abstractNumId w:val="4"/>
  </w:num>
  <w:num w:numId="23">
    <w:abstractNumId w:val="11"/>
  </w:num>
  <w:num w:numId="24">
    <w:abstractNumId w:val="6"/>
  </w:num>
  <w:num w:numId="25">
    <w:abstractNumId w:val="6"/>
  </w:num>
  <w:num w:numId="26">
    <w:abstractNumId w:val="6"/>
  </w:num>
  <w:num w:numId="27">
    <w:abstractNumId w:val="8"/>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0"/>
  </w:num>
  <w:num w:numId="35">
    <w:abstractNumId w:val="6"/>
  </w:num>
  <w:num w:numId="36">
    <w:abstractNumId w:val="6"/>
  </w:num>
  <w:num w:numId="37">
    <w:abstractNumId w:val="6"/>
  </w:num>
  <w:num w:numId="38">
    <w:abstractNumId w:val="6"/>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163E"/>
    <w:rsid w:val="000027B8"/>
    <w:rsid w:val="000027D0"/>
    <w:rsid w:val="0000303C"/>
    <w:rsid w:val="0000335F"/>
    <w:rsid w:val="0000373C"/>
    <w:rsid w:val="00003BAC"/>
    <w:rsid w:val="000057A0"/>
    <w:rsid w:val="00006409"/>
    <w:rsid w:val="0000787A"/>
    <w:rsid w:val="0001051E"/>
    <w:rsid w:val="000156C1"/>
    <w:rsid w:val="000158D3"/>
    <w:rsid w:val="00016B11"/>
    <w:rsid w:val="00017931"/>
    <w:rsid w:val="00017EA4"/>
    <w:rsid w:val="00020177"/>
    <w:rsid w:val="0002062C"/>
    <w:rsid w:val="00020DE7"/>
    <w:rsid w:val="00020DF3"/>
    <w:rsid w:val="000211A4"/>
    <w:rsid w:val="00024019"/>
    <w:rsid w:val="0002587E"/>
    <w:rsid w:val="00026D14"/>
    <w:rsid w:val="00030157"/>
    <w:rsid w:val="00030281"/>
    <w:rsid w:val="000318B6"/>
    <w:rsid w:val="00031B8F"/>
    <w:rsid w:val="00032F17"/>
    <w:rsid w:val="00033041"/>
    <w:rsid w:val="00033557"/>
    <w:rsid w:val="00033EF5"/>
    <w:rsid w:val="00035048"/>
    <w:rsid w:val="0003577E"/>
    <w:rsid w:val="00035952"/>
    <w:rsid w:val="0003641A"/>
    <w:rsid w:val="000369F2"/>
    <w:rsid w:val="0003739F"/>
    <w:rsid w:val="00037ECA"/>
    <w:rsid w:val="000405A5"/>
    <w:rsid w:val="00040D64"/>
    <w:rsid w:val="000420AC"/>
    <w:rsid w:val="00042215"/>
    <w:rsid w:val="00042375"/>
    <w:rsid w:val="0004256C"/>
    <w:rsid w:val="00043647"/>
    <w:rsid w:val="00044CE9"/>
    <w:rsid w:val="00046145"/>
    <w:rsid w:val="0004625F"/>
    <w:rsid w:val="00046861"/>
    <w:rsid w:val="00051719"/>
    <w:rsid w:val="00052D84"/>
    <w:rsid w:val="00053135"/>
    <w:rsid w:val="00055B63"/>
    <w:rsid w:val="00056DF3"/>
    <w:rsid w:val="00056F31"/>
    <w:rsid w:val="00060729"/>
    <w:rsid w:val="00060993"/>
    <w:rsid w:val="00060AB2"/>
    <w:rsid w:val="000625FC"/>
    <w:rsid w:val="00063EB0"/>
    <w:rsid w:val="00064545"/>
    <w:rsid w:val="000655DE"/>
    <w:rsid w:val="0006656A"/>
    <w:rsid w:val="00070E52"/>
    <w:rsid w:val="00071182"/>
    <w:rsid w:val="000719E2"/>
    <w:rsid w:val="00072322"/>
    <w:rsid w:val="000728B6"/>
    <w:rsid w:val="0007359F"/>
    <w:rsid w:val="000742AE"/>
    <w:rsid w:val="000742E4"/>
    <w:rsid w:val="00074CE5"/>
    <w:rsid w:val="000755B4"/>
    <w:rsid w:val="00075A3E"/>
    <w:rsid w:val="000767FC"/>
    <w:rsid w:val="00076BA8"/>
    <w:rsid w:val="00076BC9"/>
    <w:rsid w:val="00077358"/>
    <w:rsid w:val="00077A4F"/>
    <w:rsid w:val="00077F24"/>
    <w:rsid w:val="00080483"/>
    <w:rsid w:val="000821B3"/>
    <w:rsid w:val="000829BA"/>
    <w:rsid w:val="00083947"/>
    <w:rsid w:val="000843F7"/>
    <w:rsid w:val="00084A6C"/>
    <w:rsid w:val="00085BA5"/>
    <w:rsid w:val="00086164"/>
    <w:rsid w:val="000874F5"/>
    <w:rsid w:val="00087DEC"/>
    <w:rsid w:val="0009394B"/>
    <w:rsid w:val="00093C16"/>
    <w:rsid w:val="00093F11"/>
    <w:rsid w:val="0009603D"/>
    <w:rsid w:val="0009689C"/>
    <w:rsid w:val="00096CC2"/>
    <w:rsid w:val="00096E75"/>
    <w:rsid w:val="00097AF6"/>
    <w:rsid w:val="000A295D"/>
    <w:rsid w:val="000A334A"/>
    <w:rsid w:val="000A3C20"/>
    <w:rsid w:val="000A447C"/>
    <w:rsid w:val="000A4AEB"/>
    <w:rsid w:val="000A64AE"/>
    <w:rsid w:val="000A6F76"/>
    <w:rsid w:val="000A70C7"/>
    <w:rsid w:val="000A74B8"/>
    <w:rsid w:val="000B13FB"/>
    <w:rsid w:val="000B252A"/>
    <w:rsid w:val="000B2CDA"/>
    <w:rsid w:val="000B2D5C"/>
    <w:rsid w:val="000B315B"/>
    <w:rsid w:val="000B376C"/>
    <w:rsid w:val="000B488E"/>
    <w:rsid w:val="000B794C"/>
    <w:rsid w:val="000C1B5B"/>
    <w:rsid w:val="000C24BD"/>
    <w:rsid w:val="000C28E5"/>
    <w:rsid w:val="000C3D42"/>
    <w:rsid w:val="000C3F13"/>
    <w:rsid w:val="000C49F7"/>
    <w:rsid w:val="000C570D"/>
    <w:rsid w:val="000C6383"/>
    <w:rsid w:val="000C698E"/>
    <w:rsid w:val="000C757A"/>
    <w:rsid w:val="000C7A37"/>
    <w:rsid w:val="000C7E15"/>
    <w:rsid w:val="000D0673"/>
    <w:rsid w:val="000D0A14"/>
    <w:rsid w:val="000D1229"/>
    <w:rsid w:val="000D226E"/>
    <w:rsid w:val="000D2B04"/>
    <w:rsid w:val="000D4478"/>
    <w:rsid w:val="000D4887"/>
    <w:rsid w:val="000D55B4"/>
    <w:rsid w:val="000D5946"/>
    <w:rsid w:val="000D5E61"/>
    <w:rsid w:val="000D7049"/>
    <w:rsid w:val="000E15C4"/>
    <w:rsid w:val="000E2875"/>
    <w:rsid w:val="000E2896"/>
    <w:rsid w:val="000E43A1"/>
    <w:rsid w:val="000E4EC3"/>
    <w:rsid w:val="000E50B4"/>
    <w:rsid w:val="000E58DA"/>
    <w:rsid w:val="000E5BF6"/>
    <w:rsid w:val="000E607E"/>
    <w:rsid w:val="000E75FC"/>
    <w:rsid w:val="000E7DAA"/>
    <w:rsid w:val="000F0882"/>
    <w:rsid w:val="000F128F"/>
    <w:rsid w:val="000F36F9"/>
    <w:rsid w:val="000F3888"/>
    <w:rsid w:val="000F3CED"/>
    <w:rsid w:val="000F43A7"/>
    <w:rsid w:val="000F4463"/>
    <w:rsid w:val="000F4BE3"/>
    <w:rsid w:val="000F5303"/>
    <w:rsid w:val="000F600C"/>
    <w:rsid w:val="001000CB"/>
    <w:rsid w:val="001004CA"/>
    <w:rsid w:val="00101A3E"/>
    <w:rsid w:val="001038EB"/>
    <w:rsid w:val="001048AF"/>
    <w:rsid w:val="00104AAA"/>
    <w:rsid w:val="00104D15"/>
    <w:rsid w:val="001050C0"/>
    <w:rsid w:val="00106084"/>
    <w:rsid w:val="00106880"/>
    <w:rsid w:val="001144E1"/>
    <w:rsid w:val="00115FA2"/>
    <w:rsid w:val="00120522"/>
    <w:rsid w:val="00120A68"/>
    <w:rsid w:val="0012181F"/>
    <w:rsid w:val="001221C7"/>
    <w:rsid w:val="00126AFA"/>
    <w:rsid w:val="00127B80"/>
    <w:rsid w:val="00130820"/>
    <w:rsid w:val="00130A3B"/>
    <w:rsid w:val="00130C7E"/>
    <w:rsid w:val="00130DC8"/>
    <w:rsid w:val="00131C9E"/>
    <w:rsid w:val="00133A2E"/>
    <w:rsid w:val="001347E7"/>
    <w:rsid w:val="00134C29"/>
    <w:rsid w:val="001364CC"/>
    <w:rsid w:val="00136696"/>
    <w:rsid w:val="00136DF5"/>
    <w:rsid w:val="00137D75"/>
    <w:rsid w:val="00141175"/>
    <w:rsid w:val="00141395"/>
    <w:rsid w:val="00141BD5"/>
    <w:rsid w:val="00141FF8"/>
    <w:rsid w:val="001436D1"/>
    <w:rsid w:val="001438EC"/>
    <w:rsid w:val="00144531"/>
    <w:rsid w:val="00146CB9"/>
    <w:rsid w:val="00147082"/>
    <w:rsid w:val="00147CE9"/>
    <w:rsid w:val="00151B48"/>
    <w:rsid w:val="00151B80"/>
    <w:rsid w:val="00152C92"/>
    <w:rsid w:val="0015302D"/>
    <w:rsid w:val="00155378"/>
    <w:rsid w:val="00155588"/>
    <w:rsid w:val="00155751"/>
    <w:rsid w:val="001557A0"/>
    <w:rsid w:val="00155B34"/>
    <w:rsid w:val="00155B57"/>
    <w:rsid w:val="00156BB1"/>
    <w:rsid w:val="00157D8E"/>
    <w:rsid w:val="00160228"/>
    <w:rsid w:val="00160E24"/>
    <w:rsid w:val="00162C1D"/>
    <w:rsid w:val="00162CFB"/>
    <w:rsid w:val="00163FA6"/>
    <w:rsid w:val="00167AE7"/>
    <w:rsid w:val="00170303"/>
    <w:rsid w:val="00170F3F"/>
    <w:rsid w:val="00171DA9"/>
    <w:rsid w:val="00172269"/>
    <w:rsid w:val="00172C3B"/>
    <w:rsid w:val="00173CEA"/>
    <w:rsid w:val="00174FDD"/>
    <w:rsid w:val="001752D6"/>
    <w:rsid w:val="00176AF3"/>
    <w:rsid w:val="00177B00"/>
    <w:rsid w:val="0018118D"/>
    <w:rsid w:val="00181439"/>
    <w:rsid w:val="00182E18"/>
    <w:rsid w:val="00182E77"/>
    <w:rsid w:val="00183D56"/>
    <w:rsid w:val="0018679F"/>
    <w:rsid w:val="00186D20"/>
    <w:rsid w:val="0019101E"/>
    <w:rsid w:val="001914A7"/>
    <w:rsid w:val="001919BB"/>
    <w:rsid w:val="00193D11"/>
    <w:rsid w:val="00194281"/>
    <w:rsid w:val="00196C17"/>
    <w:rsid w:val="00197780"/>
    <w:rsid w:val="00197B5B"/>
    <w:rsid w:val="001A10EE"/>
    <w:rsid w:val="001A15CE"/>
    <w:rsid w:val="001A2770"/>
    <w:rsid w:val="001A448A"/>
    <w:rsid w:val="001A4858"/>
    <w:rsid w:val="001A4A1E"/>
    <w:rsid w:val="001A6461"/>
    <w:rsid w:val="001A65F6"/>
    <w:rsid w:val="001B056A"/>
    <w:rsid w:val="001B18B7"/>
    <w:rsid w:val="001B2D62"/>
    <w:rsid w:val="001B4599"/>
    <w:rsid w:val="001B52FD"/>
    <w:rsid w:val="001B6474"/>
    <w:rsid w:val="001B70DE"/>
    <w:rsid w:val="001B77E4"/>
    <w:rsid w:val="001C0AF2"/>
    <w:rsid w:val="001C2239"/>
    <w:rsid w:val="001C2C1C"/>
    <w:rsid w:val="001C4D03"/>
    <w:rsid w:val="001C554F"/>
    <w:rsid w:val="001C5AAF"/>
    <w:rsid w:val="001C5C01"/>
    <w:rsid w:val="001C65E5"/>
    <w:rsid w:val="001C694F"/>
    <w:rsid w:val="001C7892"/>
    <w:rsid w:val="001D1049"/>
    <w:rsid w:val="001D1059"/>
    <w:rsid w:val="001D30AD"/>
    <w:rsid w:val="001D3D71"/>
    <w:rsid w:val="001D45AA"/>
    <w:rsid w:val="001D4C87"/>
    <w:rsid w:val="001D4F13"/>
    <w:rsid w:val="001D50EF"/>
    <w:rsid w:val="001D56C3"/>
    <w:rsid w:val="001D6906"/>
    <w:rsid w:val="001E1498"/>
    <w:rsid w:val="001E1E15"/>
    <w:rsid w:val="001E1FA3"/>
    <w:rsid w:val="001E237C"/>
    <w:rsid w:val="001E32C8"/>
    <w:rsid w:val="001E3BE7"/>
    <w:rsid w:val="001E4A6B"/>
    <w:rsid w:val="001E4AA1"/>
    <w:rsid w:val="001E534C"/>
    <w:rsid w:val="001E58D0"/>
    <w:rsid w:val="001F018F"/>
    <w:rsid w:val="001F0EB4"/>
    <w:rsid w:val="001F18E9"/>
    <w:rsid w:val="001F1D2A"/>
    <w:rsid w:val="001F2810"/>
    <w:rsid w:val="001F5C6F"/>
    <w:rsid w:val="001F6D2B"/>
    <w:rsid w:val="001F7046"/>
    <w:rsid w:val="001F73E9"/>
    <w:rsid w:val="00202644"/>
    <w:rsid w:val="00204895"/>
    <w:rsid w:val="00207816"/>
    <w:rsid w:val="0021063E"/>
    <w:rsid w:val="00210A43"/>
    <w:rsid w:val="002115BF"/>
    <w:rsid w:val="002118A0"/>
    <w:rsid w:val="00211FC6"/>
    <w:rsid w:val="00212C8F"/>
    <w:rsid w:val="0021376C"/>
    <w:rsid w:val="00213E66"/>
    <w:rsid w:val="00216635"/>
    <w:rsid w:val="0021685C"/>
    <w:rsid w:val="00220BF9"/>
    <w:rsid w:val="002212B7"/>
    <w:rsid w:val="00221780"/>
    <w:rsid w:val="00221B4E"/>
    <w:rsid w:val="0022211F"/>
    <w:rsid w:val="00222FC8"/>
    <w:rsid w:val="002244EE"/>
    <w:rsid w:val="00224BDF"/>
    <w:rsid w:val="0022560B"/>
    <w:rsid w:val="00225950"/>
    <w:rsid w:val="002268A1"/>
    <w:rsid w:val="002272A6"/>
    <w:rsid w:val="00227648"/>
    <w:rsid w:val="0023037C"/>
    <w:rsid w:val="002305FF"/>
    <w:rsid w:val="00230672"/>
    <w:rsid w:val="00234A2A"/>
    <w:rsid w:val="00234B48"/>
    <w:rsid w:val="00237ED4"/>
    <w:rsid w:val="00240039"/>
    <w:rsid w:val="002403DF"/>
    <w:rsid w:val="00240EED"/>
    <w:rsid w:val="00240F06"/>
    <w:rsid w:val="002427B8"/>
    <w:rsid w:val="002429B8"/>
    <w:rsid w:val="00242A5E"/>
    <w:rsid w:val="002474B7"/>
    <w:rsid w:val="00247CB4"/>
    <w:rsid w:val="00247F82"/>
    <w:rsid w:val="002511AA"/>
    <w:rsid w:val="00252134"/>
    <w:rsid w:val="00252FD9"/>
    <w:rsid w:val="002533A0"/>
    <w:rsid w:val="00256005"/>
    <w:rsid w:val="00256022"/>
    <w:rsid w:val="00256682"/>
    <w:rsid w:val="00257456"/>
    <w:rsid w:val="002574AC"/>
    <w:rsid w:val="00257567"/>
    <w:rsid w:val="00257D68"/>
    <w:rsid w:val="0026089B"/>
    <w:rsid w:val="00260EED"/>
    <w:rsid w:val="00261B2A"/>
    <w:rsid w:val="00261C96"/>
    <w:rsid w:val="00261EF8"/>
    <w:rsid w:val="00262DD7"/>
    <w:rsid w:val="002639EC"/>
    <w:rsid w:val="00263FFB"/>
    <w:rsid w:val="00265183"/>
    <w:rsid w:val="0026782A"/>
    <w:rsid w:val="00270C29"/>
    <w:rsid w:val="002724AE"/>
    <w:rsid w:val="00273C23"/>
    <w:rsid w:val="00273F0F"/>
    <w:rsid w:val="00275DEE"/>
    <w:rsid w:val="002762F0"/>
    <w:rsid w:val="0027660B"/>
    <w:rsid w:val="0027744E"/>
    <w:rsid w:val="00277FE0"/>
    <w:rsid w:val="002813EB"/>
    <w:rsid w:val="00283938"/>
    <w:rsid w:val="0028457F"/>
    <w:rsid w:val="00284BEA"/>
    <w:rsid w:val="002857D7"/>
    <w:rsid w:val="00290420"/>
    <w:rsid w:val="00290581"/>
    <w:rsid w:val="002915C6"/>
    <w:rsid w:val="002930FE"/>
    <w:rsid w:val="00293621"/>
    <w:rsid w:val="002A1372"/>
    <w:rsid w:val="002A22E2"/>
    <w:rsid w:val="002A23D1"/>
    <w:rsid w:val="002A2817"/>
    <w:rsid w:val="002A3160"/>
    <w:rsid w:val="002A3BBF"/>
    <w:rsid w:val="002A498D"/>
    <w:rsid w:val="002A4E33"/>
    <w:rsid w:val="002A56B1"/>
    <w:rsid w:val="002A6C0E"/>
    <w:rsid w:val="002A7011"/>
    <w:rsid w:val="002A7B57"/>
    <w:rsid w:val="002B01E6"/>
    <w:rsid w:val="002B023E"/>
    <w:rsid w:val="002B257A"/>
    <w:rsid w:val="002B357E"/>
    <w:rsid w:val="002B3A2A"/>
    <w:rsid w:val="002B3BE8"/>
    <w:rsid w:val="002B4E22"/>
    <w:rsid w:val="002B4F3A"/>
    <w:rsid w:val="002B7810"/>
    <w:rsid w:val="002C068A"/>
    <w:rsid w:val="002C1D67"/>
    <w:rsid w:val="002C5400"/>
    <w:rsid w:val="002C62AE"/>
    <w:rsid w:val="002C6BCF"/>
    <w:rsid w:val="002D1232"/>
    <w:rsid w:val="002D24BC"/>
    <w:rsid w:val="002D2914"/>
    <w:rsid w:val="002D2FC6"/>
    <w:rsid w:val="002D3BAA"/>
    <w:rsid w:val="002D4A74"/>
    <w:rsid w:val="002D62E8"/>
    <w:rsid w:val="002D63D0"/>
    <w:rsid w:val="002D75CC"/>
    <w:rsid w:val="002D7EA2"/>
    <w:rsid w:val="002E04CF"/>
    <w:rsid w:val="002E08B9"/>
    <w:rsid w:val="002E0950"/>
    <w:rsid w:val="002E1117"/>
    <w:rsid w:val="002E27BC"/>
    <w:rsid w:val="002E5E5C"/>
    <w:rsid w:val="002E6DCB"/>
    <w:rsid w:val="002E73D7"/>
    <w:rsid w:val="002E79A2"/>
    <w:rsid w:val="002F0616"/>
    <w:rsid w:val="002F18F2"/>
    <w:rsid w:val="002F19B9"/>
    <w:rsid w:val="002F4146"/>
    <w:rsid w:val="002F5725"/>
    <w:rsid w:val="002F64ED"/>
    <w:rsid w:val="00300153"/>
    <w:rsid w:val="003003EB"/>
    <w:rsid w:val="00300C97"/>
    <w:rsid w:val="00302DB7"/>
    <w:rsid w:val="00302F2D"/>
    <w:rsid w:val="00302F7F"/>
    <w:rsid w:val="00303339"/>
    <w:rsid w:val="0030364B"/>
    <w:rsid w:val="00303CB3"/>
    <w:rsid w:val="0030464A"/>
    <w:rsid w:val="0030500E"/>
    <w:rsid w:val="00305E27"/>
    <w:rsid w:val="003063B3"/>
    <w:rsid w:val="00307D08"/>
    <w:rsid w:val="003104EF"/>
    <w:rsid w:val="00310EE0"/>
    <w:rsid w:val="00312BB1"/>
    <w:rsid w:val="00313175"/>
    <w:rsid w:val="0031527D"/>
    <w:rsid w:val="003165B1"/>
    <w:rsid w:val="0031691F"/>
    <w:rsid w:val="0032016F"/>
    <w:rsid w:val="003206FD"/>
    <w:rsid w:val="003209AD"/>
    <w:rsid w:val="003212D0"/>
    <w:rsid w:val="00321DE7"/>
    <w:rsid w:val="00323F08"/>
    <w:rsid w:val="00324F70"/>
    <w:rsid w:val="003251D7"/>
    <w:rsid w:val="00325434"/>
    <w:rsid w:val="00325A35"/>
    <w:rsid w:val="003263B8"/>
    <w:rsid w:val="00326F1D"/>
    <w:rsid w:val="00327C51"/>
    <w:rsid w:val="0033041A"/>
    <w:rsid w:val="00331740"/>
    <w:rsid w:val="00332C93"/>
    <w:rsid w:val="00334398"/>
    <w:rsid w:val="003346B8"/>
    <w:rsid w:val="003350ED"/>
    <w:rsid w:val="00335471"/>
    <w:rsid w:val="0033547E"/>
    <w:rsid w:val="003356D2"/>
    <w:rsid w:val="0033587A"/>
    <w:rsid w:val="003361C3"/>
    <w:rsid w:val="003363E8"/>
    <w:rsid w:val="0033754B"/>
    <w:rsid w:val="003377DF"/>
    <w:rsid w:val="00340509"/>
    <w:rsid w:val="003405AC"/>
    <w:rsid w:val="00340C3E"/>
    <w:rsid w:val="003427E6"/>
    <w:rsid w:val="00343A1F"/>
    <w:rsid w:val="00343D80"/>
    <w:rsid w:val="00344294"/>
    <w:rsid w:val="003445D3"/>
    <w:rsid w:val="0034470D"/>
    <w:rsid w:val="00344CBD"/>
    <w:rsid w:val="00344CD1"/>
    <w:rsid w:val="0034570A"/>
    <w:rsid w:val="00345C12"/>
    <w:rsid w:val="00347939"/>
    <w:rsid w:val="00350A63"/>
    <w:rsid w:val="003529A0"/>
    <w:rsid w:val="00352FED"/>
    <w:rsid w:val="00353AF6"/>
    <w:rsid w:val="00353CD4"/>
    <w:rsid w:val="00356B14"/>
    <w:rsid w:val="00356F76"/>
    <w:rsid w:val="00360664"/>
    <w:rsid w:val="003607D0"/>
    <w:rsid w:val="00361511"/>
    <w:rsid w:val="00361890"/>
    <w:rsid w:val="00361FD4"/>
    <w:rsid w:val="0036261A"/>
    <w:rsid w:val="00363A10"/>
    <w:rsid w:val="003644EA"/>
    <w:rsid w:val="00364CD6"/>
    <w:rsid w:val="00364E17"/>
    <w:rsid w:val="00366188"/>
    <w:rsid w:val="00366F18"/>
    <w:rsid w:val="00367833"/>
    <w:rsid w:val="00367958"/>
    <w:rsid w:val="00367CDA"/>
    <w:rsid w:val="00370033"/>
    <w:rsid w:val="00372872"/>
    <w:rsid w:val="00373329"/>
    <w:rsid w:val="003752A7"/>
    <w:rsid w:val="00376B0F"/>
    <w:rsid w:val="00376C52"/>
    <w:rsid w:val="00376EB4"/>
    <w:rsid w:val="003774C8"/>
    <w:rsid w:val="00377630"/>
    <w:rsid w:val="00380037"/>
    <w:rsid w:val="003823A7"/>
    <w:rsid w:val="003827EC"/>
    <w:rsid w:val="003829D5"/>
    <w:rsid w:val="003832E1"/>
    <w:rsid w:val="00385D58"/>
    <w:rsid w:val="00385E08"/>
    <w:rsid w:val="003865FE"/>
    <w:rsid w:val="00387128"/>
    <w:rsid w:val="00387756"/>
    <w:rsid w:val="00390946"/>
    <w:rsid w:val="00390E2F"/>
    <w:rsid w:val="00391329"/>
    <w:rsid w:val="003915CB"/>
    <w:rsid w:val="0039327A"/>
    <w:rsid w:val="003941CF"/>
    <w:rsid w:val="00394B0D"/>
    <w:rsid w:val="00396C03"/>
    <w:rsid w:val="00397F42"/>
    <w:rsid w:val="003A1A41"/>
    <w:rsid w:val="003A1D61"/>
    <w:rsid w:val="003A2AA6"/>
    <w:rsid w:val="003A2CA8"/>
    <w:rsid w:val="003A33E1"/>
    <w:rsid w:val="003A38A0"/>
    <w:rsid w:val="003A3A88"/>
    <w:rsid w:val="003A3E33"/>
    <w:rsid w:val="003A510E"/>
    <w:rsid w:val="003B023C"/>
    <w:rsid w:val="003B0FB8"/>
    <w:rsid w:val="003B1BD2"/>
    <w:rsid w:val="003B1E75"/>
    <w:rsid w:val="003B2FE6"/>
    <w:rsid w:val="003B3A96"/>
    <w:rsid w:val="003B3F74"/>
    <w:rsid w:val="003B4E01"/>
    <w:rsid w:val="003B500F"/>
    <w:rsid w:val="003B6574"/>
    <w:rsid w:val="003B70CC"/>
    <w:rsid w:val="003C0823"/>
    <w:rsid w:val="003C390B"/>
    <w:rsid w:val="003C3BD5"/>
    <w:rsid w:val="003C413A"/>
    <w:rsid w:val="003C4A68"/>
    <w:rsid w:val="003C4E14"/>
    <w:rsid w:val="003C4EF4"/>
    <w:rsid w:val="003D1041"/>
    <w:rsid w:val="003D47EB"/>
    <w:rsid w:val="003D4FB3"/>
    <w:rsid w:val="003D51E7"/>
    <w:rsid w:val="003D6396"/>
    <w:rsid w:val="003D6B90"/>
    <w:rsid w:val="003E2495"/>
    <w:rsid w:val="003E2931"/>
    <w:rsid w:val="003E30C8"/>
    <w:rsid w:val="003E4240"/>
    <w:rsid w:val="003E436D"/>
    <w:rsid w:val="003E4938"/>
    <w:rsid w:val="003E6E4A"/>
    <w:rsid w:val="003F0EFA"/>
    <w:rsid w:val="003F22E7"/>
    <w:rsid w:val="003F2FB6"/>
    <w:rsid w:val="003F315F"/>
    <w:rsid w:val="003F3D85"/>
    <w:rsid w:val="003F4674"/>
    <w:rsid w:val="003F4B49"/>
    <w:rsid w:val="003F636A"/>
    <w:rsid w:val="003F6A84"/>
    <w:rsid w:val="003F7AE3"/>
    <w:rsid w:val="003F7FAE"/>
    <w:rsid w:val="004017AB"/>
    <w:rsid w:val="00401DB1"/>
    <w:rsid w:val="00401FCC"/>
    <w:rsid w:val="004048B4"/>
    <w:rsid w:val="004049EF"/>
    <w:rsid w:val="00406603"/>
    <w:rsid w:val="0040753F"/>
    <w:rsid w:val="00410933"/>
    <w:rsid w:val="00411FD1"/>
    <w:rsid w:val="00413A9D"/>
    <w:rsid w:val="004156F0"/>
    <w:rsid w:val="00415A0A"/>
    <w:rsid w:val="004160DF"/>
    <w:rsid w:val="00416599"/>
    <w:rsid w:val="00416E50"/>
    <w:rsid w:val="0041730C"/>
    <w:rsid w:val="0041781B"/>
    <w:rsid w:val="00420778"/>
    <w:rsid w:val="0042082C"/>
    <w:rsid w:val="00420B2F"/>
    <w:rsid w:val="00421C0C"/>
    <w:rsid w:val="0042470E"/>
    <w:rsid w:val="00424820"/>
    <w:rsid w:val="00425460"/>
    <w:rsid w:val="0042574B"/>
    <w:rsid w:val="0042611A"/>
    <w:rsid w:val="004266D7"/>
    <w:rsid w:val="00426F1C"/>
    <w:rsid w:val="00427DB9"/>
    <w:rsid w:val="004308F7"/>
    <w:rsid w:val="0043171C"/>
    <w:rsid w:val="00432073"/>
    <w:rsid w:val="00432811"/>
    <w:rsid w:val="004351C4"/>
    <w:rsid w:val="0043630D"/>
    <w:rsid w:val="004374C0"/>
    <w:rsid w:val="00442917"/>
    <w:rsid w:val="0044390B"/>
    <w:rsid w:val="00443F47"/>
    <w:rsid w:val="00444638"/>
    <w:rsid w:val="004447A6"/>
    <w:rsid w:val="00444DE5"/>
    <w:rsid w:val="00445AB1"/>
    <w:rsid w:val="004474DE"/>
    <w:rsid w:val="004507BA"/>
    <w:rsid w:val="0045145A"/>
    <w:rsid w:val="00452A6A"/>
    <w:rsid w:val="00453E15"/>
    <w:rsid w:val="0045404C"/>
    <w:rsid w:val="00455EF2"/>
    <w:rsid w:val="00460ADE"/>
    <w:rsid w:val="00462394"/>
    <w:rsid w:val="004631E1"/>
    <w:rsid w:val="0046426A"/>
    <w:rsid w:val="00464C35"/>
    <w:rsid w:val="004654F1"/>
    <w:rsid w:val="004658D2"/>
    <w:rsid w:val="00466519"/>
    <w:rsid w:val="00467637"/>
    <w:rsid w:val="004679E2"/>
    <w:rsid w:val="00467DF1"/>
    <w:rsid w:val="00470238"/>
    <w:rsid w:val="00470CB7"/>
    <w:rsid w:val="00472524"/>
    <w:rsid w:val="004732C1"/>
    <w:rsid w:val="00474AE3"/>
    <w:rsid w:val="0047588A"/>
    <w:rsid w:val="00475D48"/>
    <w:rsid w:val="0048041A"/>
    <w:rsid w:val="00480CB8"/>
    <w:rsid w:val="00480FD6"/>
    <w:rsid w:val="00481C96"/>
    <w:rsid w:val="00483253"/>
    <w:rsid w:val="00483CCD"/>
    <w:rsid w:val="00483DC8"/>
    <w:rsid w:val="004853C0"/>
    <w:rsid w:val="00485D80"/>
    <w:rsid w:val="004869D9"/>
    <w:rsid w:val="00486D01"/>
    <w:rsid w:val="00492E5F"/>
    <w:rsid w:val="004931E9"/>
    <w:rsid w:val="00493227"/>
    <w:rsid w:val="004934A3"/>
    <w:rsid w:val="00493F6C"/>
    <w:rsid w:val="004941E5"/>
    <w:rsid w:val="004953C6"/>
    <w:rsid w:val="00495F38"/>
    <w:rsid w:val="004976CF"/>
    <w:rsid w:val="00497E14"/>
    <w:rsid w:val="00497E26"/>
    <w:rsid w:val="00497E95"/>
    <w:rsid w:val="004A0C59"/>
    <w:rsid w:val="004A152B"/>
    <w:rsid w:val="004A2EB8"/>
    <w:rsid w:val="004A3479"/>
    <w:rsid w:val="004A4591"/>
    <w:rsid w:val="004A694A"/>
    <w:rsid w:val="004A752C"/>
    <w:rsid w:val="004B0D39"/>
    <w:rsid w:val="004B11E7"/>
    <w:rsid w:val="004B1D72"/>
    <w:rsid w:val="004B1E5B"/>
    <w:rsid w:val="004B26DF"/>
    <w:rsid w:val="004B2F30"/>
    <w:rsid w:val="004B387B"/>
    <w:rsid w:val="004B634E"/>
    <w:rsid w:val="004B7375"/>
    <w:rsid w:val="004C07CB"/>
    <w:rsid w:val="004C105A"/>
    <w:rsid w:val="004C476E"/>
    <w:rsid w:val="004C63CF"/>
    <w:rsid w:val="004C6A99"/>
    <w:rsid w:val="004C7306"/>
    <w:rsid w:val="004C77DB"/>
    <w:rsid w:val="004D02E8"/>
    <w:rsid w:val="004D09CA"/>
    <w:rsid w:val="004D0AE0"/>
    <w:rsid w:val="004D2205"/>
    <w:rsid w:val="004D38B9"/>
    <w:rsid w:val="004D54DC"/>
    <w:rsid w:val="004D71E0"/>
    <w:rsid w:val="004D7343"/>
    <w:rsid w:val="004E0660"/>
    <w:rsid w:val="004E07FD"/>
    <w:rsid w:val="004E2B89"/>
    <w:rsid w:val="004E3470"/>
    <w:rsid w:val="004E3A30"/>
    <w:rsid w:val="004E3C23"/>
    <w:rsid w:val="004E4078"/>
    <w:rsid w:val="004E46D9"/>
    <w:rsid w:val="004E4E3E"/>
    <w:rsid w:val="004E6091"/>
    <w:rsid w:val="004E7312"/>
    <w:rsid w:val="004E7BD6"/>
    <w:rsid w:val="004F04B8"/>
    <w:rsid w:val="004F0734"/>
    <w:rsid w:val="004F0B03"/>
    <w:rsid w:val="004F1A81"/>
    <w:rsid w:val="004F5AF0"/>
    <w:rsid w:val="00501BD2"/>
    <w:rsid w:val="00502FD1"/>
    <w:rsid w:val="005041C3"/>
    <w:rsid w:val="0050427E"/>
    <w:rsid w:val="00504F8A"/>
    <w:rsid w:val="00507101"/>
    <w:rsid w:val="005072D7"/>
    <w:rsid w:val="00507D9E"/>
    <w:rsid w:val="005103D2"/>
    <w:rsid w:val="00510695"/>
    <w:rsid w:val="00511433"/>
    <w:rsid w:val="005126B8"/>
    <w:rsid w:val="00512865"/>
    <w:rsid w:val="00512FDE"/>
    <w:rsid w:val="00514D39"/>
    <w:rsid w:val="00516695"/>
    <w:rsid w:val="00521C7E"/>
    <w:rsid w:val="0052257E"/>
    <w:rsid w:val="00523066"/>
    <w:rsid w:val="0052347F"/>
    <w:rsid w:val="00523970"/>
    <w:rsid w:val="005249EF"/>
    <w:rsid w:val="00533EA2"/>
    <w:rsid w:val="00534052"/>
    <w:rsid w:val="00535E64"/>
    <w:rsid w:val="005363CC"/>
    <w:rsid w:val="00536F6B"/>
    <w:rsid w:val="005375A2"/>
    <w:rsid w:val="0054017C"/>
    <w:rsid w:val="00540750"/>
    <w:rsid w:val="005418DB"/>
    <w:rsid w:val="00542559"/>
    <w:rsid w:val="0054282F"/>
    <w:rsid w:val="00542B4C"/>
    <w:rsid w:val="00542FA5"/>
    <w:rsid w:val="005448DB"/>
    <w:rsid w:val="00544D9E"/>
    <w:rsid w:val="00546523"/>
    <w:rsid w:val="00546E2A"/>
    <w:rsid w:val="005471A2"/>
    <w:rsid w:val="00550516"/>
    <w:rsid w:val="005515B5"/>
    <w:rsid w:val="005517A8"/>
    <w:rsid w:val="0055180C"/>
    <w:rsid w:val="00551BFB"/>
    <w:rsid w:val="005546A4"/>
    <w:rsid w:val="00554F69"/>
    <w:rsid w:val="00555218"/>
    <w:rsid w:val="00556677"/>
    <w:rsid w:val="00557A43"/>
    <w:rsid w:val="00561903"/>
    <w:rsid w:val="005619BD"/>
    <w:rsid w:val="00561E69"/>
    <w:rsid w:val="0056246A"/>
    <w:rsid w:val="00562676"/>
    <w:rsid w:val="00564396"/>
    <w:rsid w:val="00564B39"/>
    <w:rsid w:val="00564C93"/>
    <w:rsid w:val="00565E77"/>
    <w:rsid w:val="0056634F"/>
    <w:rsid w:val="005706AF"/>
    <w:rsid w:val="005718AF"/>
    <w:rsid w:val="00571ACC"/>
    <w:rsid w:val="00571EE4"/>
    <w:rsid w:val="00571FD4"/>
    <w:rsid w:val="0057204E"/>
    <w:rsid w:val="00572428"/>
    <w:rsid w:val="00572879"/>
    <w:rsid w:val="00572C2E"/>
    <w:rsid w:val="00572FA3"/>
    <w:rsid w:val="005733FD"/>
    <w:rsid w:val="00573D06"/>
    <w:rsid w:val="00573FDE"/>
    <w:rsid w:val="00574037"/>
    <w:rsid w:val="0057432C"/>
    <w:rsid w:val="00574C46"/>
    <w:rsid w:val="00575461"/>
    <w:rsid w:val="00575CAC"/>
    <w:rsid w:val="00577BB9"/>
    <w:rsid w:val="00582623"/>
    <w:rsid w:val="00582757"/>
    <w:rsid w:val="00583EB5"/>
    <w:rsid w:val="00586033"/>
    <w:rsid w:val="00586672"/>
    <w:rsid w:val="00587816"/>
    <w:rsid w:val="005903BE"/>
    <w:rsid w:val="005910A8"/>
    <w:rsid w:val="00591F7C"/>
    <w:rsid w:val="005920A3"/>
    <w:rsid w:val="005954F5"/>
    <w:rsid w:val="00597283"/>
    <w:rsid w:val="005A09E2"/>
    <w:rsid w:val="005A12E9"/>
    <w:rsid w:val="005A14ED"/>
    <w:rsid w:val="005A36EF"/>
    <w:rsid w:val="005A3A64"/>
    <w:rsid w:val="005A40F5"/>
    <w:rsid w:val="005A590A"/>
    <w:rsid w:val="005A618E"/>
    <w:rsid w:val="005A6949"/>
    <w:rsid w:val="005B1E76"/>
    <w:rsid w:val="005B239A"/>
    <w:rsid w:val="005B2827"/>
    <w:rsid w:val="005B2DFE"/>
    <w:rsid w:val="005B38FD"/>
    <w:rsid w:val="005B682D"/>
    <w:rsid w:val="005B6D03"/>
    <w:rsid w:val="005C1C08"/>
    <w:rsid w:val="005C3DE4"/>
    <w:rsid w:val="005C46F6"/>
    <w:rsid w:val="005C52F5"/>
    <w:rsid w:val="005C5D16"/>
    <w:rsid w:val="005D0A54"/>
    <w:rsid w:val="005D1147"/>
    <w:rsid w:val="005D1333"/>
    <w:rsid w:val="005D322A"/>
    <w:rsid w:val="005D428F"/>
    <w:rsid w:val="005D48BE"/>
    <w:rsid w:val="005D5660"/>
    <w:rsid w:val="005D6ECF"/>
    <w:rsid w:val="005D739E"/>
    <w:rsid w:val="005D7734"/>
    <w:rsid w:val="005E0C6E"/>
    <w:rsid w:val="005E124A"/>
    <w:rsid w:val="005E1B99"/>
    <w:rsid w:val="005E2029"/>
    <w:rsid w:val="005E2664"/>
    <w:rsid w:val="005E2AB5"/>
    <w:rsid w:val="005E34FF"/>
    <w:rsid w:val="005E47A4"/>
    <w:rsid w:val="005E4A2E"/>
    <w:rsid w:val="005E519B"/>
    <w:rsid w:val="005E52F9"/>
    <w:rsid w:val="005E6085"/>
    <w:rsid w:val="005E694B"/>
    <w:rsid w:val="005E6B5C"/>
    <w:rsid w:val="005E739A"/>
    <w:rsid w:val="005E73A9"/>
    <w:rsid w:val="005F0C8F"/>
    <w:rsid w:val="005F1261"/>
    <w:rsid w:val="005F1410"/>
    <w:rsid w:val="005F1653"/>
    <w:rsid w:val="005F17B0"/>
    <w:rsid w:val="005F2CE4"/>
    <w:rsid w:val="005F3D61"/>
    <w:rsid w:val="005F3DB5"/>
    <w:rsid w:val="006003F6"/>
    <w:rsid w:val="00601B31"/>
    <w:rsid w:val="00601B8A"/>
    <w:rsid w:val="0060220A"/>
    <w:rsid w:val="00602315"/>
    <w:rsid w:val="00602F0B"/>
    <w:rsid w:val="006034B2"/>
    <w:rsid w:val="00603AFE"/>
    <w:rsid w:val="00605016"/>
    <w:rsid w:val="0060561B"/>
    <w:rsid w:val="00605DD7"/>
    <w:rsid w:val="00606331"/>
    <w:rsid w:val="00610AB5"/>
    <w:rsid w:val="00610DB2"/>
    <w:rsid w:val="00610E5F"/>
    <w:rsid w:val="00612CB1"/>
    <w:rsid w:val="00613E58"/>
    <w:rsid w:val="00614E46"/>
    <w:rsid w:val="006150C1"/>
    <w:rsid w:val="006154F0"/>
    <w:rsid w:val="0061764C"/>
    <w:rsid w:val="00620482"/>
    <w:rsid w:val="00621BEE"/>
    <w:rsid w:val="00622616"/>
    <w:rsid w:val="00622848"/>
    <w:rsid w:val="00623269"/>
    <w:rsid w:val="00625571"/>
    <w:rsid w:val="00625D83"/>
    <w:rsid w:val="00626782"/>
    <w:rsid w:val="00630C4C"/>
    <w:rsid w:val="00630E0F"/>
    <w:rsid w:val="006319E6"/>
    <w:rsid w:val="006323A4"/>
    <w:rsid w:val="00632672"/>
    <w:rsid w:val="00633D64"/>
    <w:rsid w:val="0063615C"/>
    <w:rsid w:val="0063736B"/>
    <w:rsid w:val="006405DA"/>
    <w:rsid w:val="00640CA8"/>
    <w:rsid w:val="00641552"/>
    <w:rsid w:val="00641DAC"/>
    <w:rsid w:val="00642824"/>
    <w:rsid w:val="0064339E"/>
    <w:rsid w:val="00643513"/>
    <w:rsid w:val="006450A9"/>
    <w:rsid w:val="00646EB9"/>
    <w:rsid w:val="00650B43"/>
    <w:rsid w:val="00652004"/>
    <w:rsid w:val="00652339"/>
    <w:rsid w:val="006528E2"/>
    <w:rsid w:val="006538AB"/>
    <w:rsid w:val="0065530F"/>
    <w:rsid w:val="006553B5"/>
    <w:rsid w:val="00655E04"/>
    <w:rsid w:val="0065719B"/>
    <w:rsid w:val="006573ED"/>
    <w:rsid w:val="00657B19"/>
    <w:rsid w:val="00661684"/>
    <w:rsid w:val="00661724"/>
    <w:rsid w:val="0066322F"/>
    <w:rsid w:val="00663D36"/>
    <w:rsid w:val="00663D9B"/>
    <w:rsid w:val="00665314"/>
    <w:rsid w:val="00665588"/>
    <w:rsid w:val="00665ACC"/>
    <w:rsid w:val="006674CE"/>
    <w:rsid w:val="00667F8F"/>
    <w:rsid w:val="0067182C"/>
    <w:rsid w:val="00671988"/>
    <w:rsid w:val="00672D3B"/>
    <w:rsid w:val="006749AA"/>
    <w:rsid w:val="0067568B"/>
    <w:rsid w:val="0067580A"/>
    <w:rsid w:val="00675DB5"/>
    <w:rsid w:val="006774A4"/>
    <w:rsid w:val="00677E57"/>
    <w:rsid w:val="006801D2"/>
    <w:rsid w:val="006809B2"/>
    <w:rsid w:val="0068249B"/>
    <w:rsid w:val="00684EDE"/>
    <w:rsid w:val="006855AF"/>
    <w:rsid w:val="00685C12"/>
    <w:rsid w:val="00686036"/>
    <w:rsid w:val="00687293"/>
    <w:rsid w:val="00687B78"/>
    <w:rsid w:val="006905A9"/>
    <w:rsid w:val="00690EE3"/>
    <w:rsid w:val="006911DF"/>
    <w:rsid w:val="0069172F"/>
    <w:rsid w:val="0069559D"/>
    <w:rsid w:val="006956A7"/>
    <w:rsid w:val="00697536"/>
    <w:rsid w:val="006A03D6"/>
    <w:rsid w:val="006A1FB8"/>
    <w:rsid w:val="006A4630"/>
    <w:rsid w:val="006A70C4"/>
    <w:rsid w:val="006A7C16"/>
    <w:rsid w:val="006B0CD0"/>
    <w:rsid w:val="006B13E8"/>
    <w:rsid w:val="006B1C14"/>
    <w:rsid w:val="006B1CB7"/>
    <w:rsid w:val="006B1F6E"/>
    <w:rsid w:val="006B20B8"/>
    <w:rsid w:val="006B3EBC"/>
    <w:rsid w:val="006B4165"/>
    <w:rsid w:val="006B4316"/>
    <w:rsid w:val="006B5D98"/>
    <w:rsid w:val="006B6385"/>
    <w:rsid w:val="006B6CB4"/>
    <w:rsid w:val="006B74B1"/>
    <w:rsid w:val="006B7AA0"/>
    <w:rsid w:val="006B7BA3"/>
    <w:rsid w:val="006C0D8A"/>
    <w:rsid w:val="006C2E7B"/>
    <w:rsid w:val="006C30FC"/>
    <w:rsid w:val="006C3FDF"/>
    <w:rsid w:val="006C4ABB"/>
    <w:rsid w:val="006C7BFD"/>
    <w:rsid w:val="006D1FA0"/>
    <w:rsid w:val="006D2842"/>
    <w:rsid w:val="006D40E5"/>
    <w:rsid w:val="006D4CC9"/>
    <w:rsid w:val="006D4F42"/>
    <w:rsid w:val="006D5D33"/>
    <w:rsid w:val="006E0019"/>
    <w:rsid w:val="006E20B4"/>
    <w:rsid w:val="006E3F3C"/>
    <w:rsid w:val="006E5BEA"/>
    <w:rsid w:val="006E67E4"/>
    <w:rsid w:val="006E763C"/>
    <w:rsid w:val="006F121F"/>
    <w:rsid w:val="006F368B"/>
    <w:rsid w:val="006F5FE6"/>
    <w:rsid w:val="006F6496"/>
    <w:rsid w:val="007016CF"/>
    <w:rsid w:val="00701732"/>
    <w:rsid w:val="00702F59"/>
    <w:rsid w:val="007034DE"/>
    <w:rsid w:val="007035F9"/>
    <w:rsid w:val="00705139"/>
    <w:rsid w:val="00706536"/>
    <w:rsid w:val="00707887"/>
    <w:rsid w:val="00707D03"/>
    <w:rsid w:val="00710A48"/>
    <w:rsid w:val="00711585"/>
    <w:rsid w:val="00713010"/>
    <w:rsid w:val="00714513"/>
    <w:rsid w:val="007152A4"/>
    <w:rsid w:val="007153D7"/>
    <w:rsid w:val="007163E3"/>
    <w:rsid w:val="00716B7B"/>
    <w:rsid w:val="00716E48"/>
    <w:rsid w:val="00717396"/>
    <w:rsid w:val="007173C4"/>
    <w:rsid w:val="00720F0B"/>
    <w:rsid w:val="00721123"/>
    <w:rsid w:val="00721301"/>
    <w:rsid w:val="00722528"/>
    <w:rsid w:val="00722B21"/>
    <w:rsid w:val="0072461D"/>
    <w:rsid w:val="00725CE9"/>
    <w:rsid w:val="00726020"/>
    <w:rsid w:val="007268FA"/>
    <w:rsid w:val="007273AD"/>
    <w:rsid w:val="0072796D"/>
    <w:rsid w:val="007279E8"/>
    <w:rsid w:val="007325F9"/>
    <w:rsid w:val="00732F4C"/>
    <w:rsid w:val="0073333E"/>
    <w:rsid w:val="00734832"/>
    <w:rsid w:val="007349E8"/>
    <w:rsid w:val="00734E1C"/>
    <w:rsid w:val="00735A02"/>
    <w:rsid w:val="00736234"/>
    <w:rsid w:val="0073666F"/>
    <w:rsid w:val="007368E0"/>
    <w:rsid w:val="0074012B"/>
    <w:rsid w:val="00741118"/>
    <w:rsid w:val="00742768"/>
    <w:rsid w:val="0074322C"/>
    <w:rsid w:val="0074394D"/>
    <w:rsid w:val="00743BA4"/>
    <w:rsid w:val="0074430B"/>
    <w:rsid w:val="00744DD2"/>
    <w:rsid w:val="007450A2"/>
    <w:rsid w:val="00745797"/>
    <w:rsid w:val="007473A0"/>
    <w:rsid w:val="0075015D"/>
    <w:rsid w:val="00751D92"/>
    <w:rsid w:val="00752BE8"/>
    <w:rsid w:val="00755AE9"/>
    <w:rsid w:val="00756D77"/>
    <w:rsid w:val="007600A7"/>
    <w:rsid w:val="0076146B"/>
    <w:rsid w:val="007617EB"/>
    <w:rsid w:val="0076332B"/>
    <w:rsid w:val="007641AF"/>
    <w:rsid w:val="007644AE"/>
    <w:rsid w:val="007653ED"/>
    <w:rsid w:val="00766727"/>
    <w:rsid w:val="007668AA"/>
    <w:rsid w:val="0076756E"/>
    <w:rsid w:val="00767E26"/>
    <w:rsid w:val="0077097B"/>
    <w:rsid w:val="007710A5"/>
    <w:rsid w:val="007714DD"/>
    <w:rsid w:val="00771715"/>
    <w:rsid w:val="00772CE9"/>
    <w:rsid w:val="00772E40"/>
    <w:rsid w:val="0077330E"/>
    <w:rsid w:val="00773811"/>
    <w:rsid w:val="00773A20"/>
    <w:rsid w:val="0077420D"/>
    <w:rsid w:val="0077513C"/>
    <w:rsid w:val="00775BDD"/>
    <w:rsid w:val="00776DB2"/>
    <w:rsid w:val="00782932"/>
    <w:rsid w:val="00783730"/>
    <w:rsid w:val="00783F70"/>
    <w:rsid w:val="00784B68"/>
    <w:rsid w:val="00785862"/>
    <w:rsid w:val="00787E64"/>
    <w:rsid w:val="007902FC"/>
    <w:rsid w:val="007916DF"/>
    <w:rsid w:val="00792524"/>
    <w:rsid w:val="007958C3"/>
    <w:rsid w:val="007964D2"/>
    <w:rsid w:val="007A0537"/>
    <w:rsid w:val="007A190C"/>
    <w:rsid w:val="007A33C9"/>
    <w:rsid w:val="007A3D29"/>
    <w:rsid w:val="007A4E99"/>
    <w:rsid w:val="007A56EA"/>
    <w:rsid w:val="007B0832"/>
    <w:rsid w:val="007B0AFC"/>
    <w:rsid w:val="007B1F3C"/>
    <w:rsid w:val="007B24A6"/>
    <w:rsid w:val="007B2A95"/>
    <w:rsid w:val="007B3496"/>
    <w:rsid w:val="007B3772"/>
    <w:rsid w:val="007B3C74"/>
    <w:rsid w:val="007B46F1"/>
    <w:rsid w:val="007B4EFB"/>
    <w:rsid w:val="007B64A5"/>
    <w:rsid w:val="007B7F62"/>
    <w:rsid w:val="007C1047"/>
    <w:rsid w:val="007C1DBC"/>
    <w:rsid w:val="007C206C"/>
    <w:rsid w:val="007C2196"/>
    <w:rsid w:val="007C283E"/>
    <w:rsid w:val="007C29D6"/>
    <w:rsid w:val="007C2AD4"/>
    <w:rsid w:val="007C3F1D"/>
    <w:rsid w:val="007C595D"/>
    <w:rsid w:val="007C7EAF"/>
    <w:rsid w:val="007D0D78"/>
    <w:rsid w:val="007D1369"/>
    <w:rsid w:val="007D31C5"/>
    <w:rsid w:val="007D352B"/>
    <w:rsid w:val="007D3E93"/>
    <w:rsid w:val="007D41AF"/>
    <w:rsid w:val="007D5693"/>
    <w:rsid w:val="007D65B4"/>
    <w:rsid w:val="007E0034"/>
    <w:rsid w:val="007E0185"/>
    <w:rsid w:val="007E135E"/>
    <w:rsid w:val="007E16A6"/>
    <w:rsid w:val="007E22EB"/>
    <w:rsid w:val="007E264A"/>
    <w:rsid w:val="007E2D3A"/>
    <w:rsid w:val="007E2FE5"/>
    <w:rsid w:val="007E4269"/>
    <w:rsid w:val="007E45BE"/>
    <w:rsid w:val="007E4E27"/>
    <w:rsid w:val="007E54EE"/>
    <w:rsid w:val="007E57E5"/>
    <w:rsid w:val="007E5B0A"/>
    <w:rsid w:val="007E60C2"/>
    <w:rsid w:val="007F1096"/>
    <w:rsid w:val="007F1198"/>
    <w:rsid w:val="007F1352"/>
    <w:rsid w:val="007F2302"/>
    <w:rsid w:val="007F3A4C"/>
    <w:rsid w:val="007F4F93"/>
    <w:rsid w:val="007F5E8F"/>
    <w:rsid w:val="007F6340"/>
    <w:rsid w:val="007F67EF"/>
    <w:rsid w:val="007F6F4E"/>
    <w:rsid w:val="007F7AD1"/>
    <w:rsid w:val="007F7F2B"/>
    <w:rsid w:val="008043B7"/>
    <w:rsid w:val="008051CE"/>
    <w:rsid w:val="008107B6"/>
    <w:rsid w:val="008122AB"/>
    <w:rsid w:val="00812A4D"/>
    <w:rsid w:val="00812A85"/>
    <w:rsid w:val="00813091"/>
    <w:rsid w:val="008154A2"/>
    <w:rsid w:val="0081571E"/>
    <w:rsid w:val="00815B22"/>
    <w:rsid w:val="00820DA0"/>
    <w:rsid w:val="008245DB"/>
    <w:rsid w:val="008251CA"/>
    <w:rsid w:val="008263F1"/>
    <w:rsid w:val="00826E92"/>
    <w:rsid w:val="00827F04"/>
    <w:rsid w:val="00830250"/>
    <w:rsid w:val="008309B1"/>
    <w:rsid w:val="00831B12"/>
    <w:rsid w:val="00833FE3"/>
    <w:rsid w:val="00834368"/>
    <w:rsid w:val="00834B6B"/>
    <w:rsid w:val="0083605F"/>
    <w:rsid w:val="00836600"/>
    <w:rsid w:val="008367C5"/>
    <w:rsid w:val="00837E56"/>
    <w:rsid w:val="00840915"/>
    <w:rsid w:val="008439CD"/>
    <w:rsid w:val="00843CE0"/>
    <w:rsid w:val="008454B5"/>
    <w:rsid w:val="00845B3F"/>
    <w:rsid w:val="00845F55"/>
    <w:rsid w:val="00847660"/>
    <w:rsid w:val="008524E0"/>
    <w:rsid w:val="00853258"/>
    <w:rsid w:val="0085341C"/>
    <w:rsid w:val="008549E0"/>
    <w:rsid w:val="008551B8"/>
    <w:rsid w:val="008561F4"/>
    <w:rsid w:val="008573AE"/>
    <w:rsid w:val="0086069C"/>
    <w:rsid w:val="00861E3B"/>
    <w:rsid w:val="00862B8D"/>
    <w:rsid w:val="00863C2C"/>
    <w:rsid w:val="00863F31"/>
    <w:rsid w:val="008641B6"/>
    <w:rsid w:val="00864449"/>
    <w:rsid w:val="00864A9D"/>
    <w:rsid w:val="00865100"/>
    <w:rsid w:val="00865314"/>
    <w:rsid w:val="008659FD"/>
    <w:rsid w:val="00865D8B"/>
    <w:rsid w:val="00865FBB"/>
    <w:rsid w:val="008661BE"/>
    <w:rsid w:val="008670AF"/>
    <w:rsid w:val="0086789C"/>
    <w:rsid w:val="008700D9"/>
    <w:rsid w:val="008700F8"/>
    <w:rsid w:val="00870221"/>
    <w:rsid w:val="00870592"/>
    <w:rsid w:val="00871C36"/>
    <w:rsid w:val="00872151"/>
    <w:rsid w:val="00872486"/>
    <w:rsid w:val="00873309"/>
    <w:rsid w:val="008735FF"/>
    <w:rsid w:val="0087563A"/>
    <w:rsid w:val="00876426"/>
    <w:rsid w:val="008776FE"/>
    <w:rsid w:val="00877D77"/>
    <w:rsid w:val="00880D71"/>
    <w:rsid w:val="008830B8"/>
    <w:rsid w:val="00884288"/>
    <w:rsid w:val="0088597C"/>
    <w:rsid w:val="00885E27"/>
    <w:rsid w:val="00890AEF"/>
    <w:rsid w:val="00890C05"/>
    <w:rsid w:val="008918A2"/>
    <w:rsid w:val="008957F4"/>
    <w:rsid w:val="008A000B"/>
    <w:rsid w:val="008A03E3"/>
    <w:rsid w:val="008A040B"/>
    <w:rsid w:val="008A0CD5"/>
    <w:rsid w:val="008A22A5"/>
    <w:rsid w:val="008A2C43"/>
    <w:rsid w:val="008A3091"/>
    <w:rsid w:val="008A3535"/>
    <w:rsid w:val="008A4F84"/>
    <w:rsid w:val="008A548A"/>
    <w:rsid w:val="008A5CB8"/>
    <w:rsid w:val="008A684B"/>
    <w:rsid w:val="008A7681"/>
    <w:rsid w:val="008A7D8D"/>
    <w:rsid w:val="008B121E"/>
    <w:rsid w:val="008B2349"/>
    <w:rsid w:val="008B26D0"/>
    <w:rsid w:val="008B432A"/>
    <w:rsid w:val="008B44C8"/>
    <w:rsid w:val="008B48B6"/>
    <w:rsid w:val="008B4960"/>
    <w:rsid w:val="008B5317"/>
    <w:rsid w:val="008B5E38"/>
    <w:rsid w:val="008B618F"/>
    <w:rsid w:val="008B70A5"/>
    <w:rsid w:val="008B7C86"/>
    <w:rsid w:val="008C1EF1"/>
    <w:rsid w:val="008C4784"/>
    <w:rsid w:val="008C5210"/>
    <w:rsid w:val="008C6473"/>
    <w:rsid w:val="008C6FA3"/>
    <w:rsid w:val="008C721A"/>
    <w:rsid w:val="008C7AD8"/>
    <w:rsid w:val="008C7EBC"/>
    <w:rsid w:val="008D0365"/>
    <w:rsid w:val="008D087F"/>
    <w:rsid w:val="008D18E5"/>
    <w:rsid w:val="008D199E"/>
    <w:rsid w:val="008D1BEF"/>
    <w:rsid w:val="008D1BF5"/>
    <w:rsid w:val="008D1C12"/>
    <w:rsid w:val="008D2EF4"/>
    <w:rsid w:val="008D43ED"/>
    <w:rsid w:val="008D5981"/>
    <w:rsid w:val="008D5BEC"/>
    <w:rsid w:val="008D5DD0"/>
    <w:rsid w:val="008D71F1"/>
    <w:rsid w:val="008D7726"/>
    <w:rsid w:val="008D7CA4"/>
    <w:rsid w:val="008D7D2B"/>
    <w:rsid w:val="008E04B9"/>
    <w:rsid w:val="008E1000"/>
    <w:rsid w:val="008E12E2"/>
    <w:rsid w:val="008E25F9"/>
    <w:rsid w:val="008E2AC5"/>
    <w:rsid w:val="008E353A"/>
    <w:rsid w:val="008E359C"/>
    <w:rsid w:val="008E50B3"/>
    <w:rsid w:val="008E626D"/>
    <w:rsid w:val="008E6459"/>
    <w:rsid w:val="008E66C2"/>
    <w:rsid w:val="008E6ACF"/>
    <w:rsid w:val="008E72B8"/>
    <w:rsid w:val="008F1DB4"/>
    <w:rsid w:val="008F386F"/>
    <w:rsid w:val="008F3A5A"/>
    <w:rsid w:val="008F511D"/>
    <w:rsid w:val="008F54D9"/>
    <w:rsid w:val="008F6186"/>
    <w:rsid w:val="008F6806"/>
    <w:rsid w:val="008F7773"/>
    <w:rsid w:val="0090269F"/>
    <w:rsid w:val="009116EC"/>
    <w:rsid w:val="00913302"/>
    <w:rsid w:val="00914012"/>
    <w:rsid w:val="009146E2"/>
    <w:rsid w:val="00914ABE"/>
    <w:rsid w:val="009158B9"/>
    <w:rsid w:val="00915EE8"/>
    <w:rsid w:val="00916374"/>
    <w:rsid w:val="00916582"/>
    <w:rsid w:val="009169BF"/>
    <w:rsid w:val="00920C63"/>
    <w:rsid w:val="009217FD"/>
    <w:rsid w:val="00921C46"/>
    <w:rsid w:val="0092207E"/>
    <w:rsid w:val="009223B8"/>
    <w:rsid w:val="00922E82"/>
    <w:rsid w:val="00923F06"/>
    <w:rsid w:val="009248E2"/>
    <w:rsid w:val="009265FD"/>
    <w:rsid w:val="00926CA0"/>
    <w:rsid w:val="00930FF1"/>
    <w:rsid w:val="00931314"/>
    <w:rsid w:val="00932329"/>
    <w:rsid w:val="00934E41"/>
    <w:rsid w:val="00935266"/>
    <w:rsid w:val="00936227"/>
    <w:rsid w:val="00937601"/>
    <w:rsid w:val="00937EE3"/>
    <w:rsid w:val="00941CCA"/>
    <w:rsid w:val="0094221D"/>
    <w:rsid w:val="0094222E"/>
    <w:rsid w:val="0094248C"/>
    <w:rsid w:val="009426A1"/>
    <w:rsid w:val="00943627"/>
    <w:rsid w:val="00943BFB"/>
    <w:rsid w:val="00945B0B"/>
    <w:rsid w:val="00946ACC"/>
    <w:rsid w:val="00946B9A"/>
    <w:rsid w:val="00947BC3"/>
    <w:rsid w:val="00947E29"/>
    <w:rsid w:val="00950792"/>
    <w:rsid w:val="00951152"/>
    <w:rsid w:val="0095147A"/>
    <w:rsid w:val="009526D3"/>
    <w:rsid w:val="00953363"/>
    <w:rsid w:val="00956226"/>
    <w:rsid w:val="00957E6C"/>
    <w:rsid w:val="00957F06"/>
    <w:rsid w:val="0096065E"/>
    <w:rsid w:val="0096098C"/>
    <w:rsid w:val="00960B10"/>
    <w:rsid w:val="00960CEB"/>
    <w:rsid w:val="00961245"/>
    <w:rsid w:val="00962170"/>
    <w:rsid w:val="009631D3"/>
    <w:rsid w:val="0096427B"/>
    <w:rsid w:val="0096495C"/>
    <w:rsid w:val="009700DC"/>
    <w:rsid w:val="00970355"/>
    <w:rsid w:val="00970CCD"/>
    <w:rsid w:val="0097113C"/>
    <w:rsid w:val="00971A20"/>
    <w:rsid w:val="00973A12"/>
    <w:rsid w:val="009743C7"/>
    <w:rsid w:val="00974F3A"/>
    <w:rsid w:val="0097527F"/>
    <w:rsid w:val="00975F1B"/>
    <w:rsid w:val="00976745"/>
    <w:rsid w:val="00977D39"/>
    <w:rsid w:val="009803D3"/>
    <w:rsid w:val="00980E8C"/>
    <w:rsid w:val="0098160F"/>
    <w:rsid w:val="00981864"/>
    <w:rsid w:val="00983557"/>
    <w:rsid w:val="009835E9"/>
    <w:rsid w:val="009841DA"/>
    <w:rsid w:val="00984248"/>
    <w:rsid w:val="00984BD0"/>
    <w:rsid w:val="00986362"/>
    <w:rsid w:val="00986F94"/>
    <w:rsid w:val="009872C3"/>
    <w:rsid w:val="009875F4"/>
    <w:rsid w:val="009876BB"/>
    <w:rsid w:val="00987A9F"/>
    <w:rsid w:val="009905F3"/>
    <w:rsid w:val="00991477"/>
    <w:rsid w:val="00991570"/>
    <w:rsid w:val="00991A93"/>
    <w:rsid w:val="00991B02"/>
    <w:rsid w:val="00996579"/>
    <w:rsid w:val="00997056"/>
    <w:rsid w:val="009A0AD2"/>
    <w:rsid w:val="009A0F52"/>
    <w:rsid w:val="009A1F94"/>
    <w:rsid w:val="009A2462"/>
    <w:rsid w:val="009A35C0"/>
    <w:rsid w:val="009A36FD"/>
    <w:rsid w:val="009A3CA6"/>
    <w:rsid w:val="009A3ED2"/>
    <w:rsid w:val="009A437C"/>
    <w:rsid w:val="009A473F"/>
    <w:rsid w:val="009A641B"/>
    <w:rsid w:val="009A6D7D"/>
    <w:rsid w:val="009A6D91"/>
    <w:rsid w:val="009B2EAB"/>
    <w:rsid w:val="009B3075"/>
    <w:rsid w:val="009B421D"/>
    <w:rsid w:val="009B4557"/>
    <w:rsid w:val="009B6718"/>
    <w:rsid w:val="009B72ED"/>
    <w:rsid w:val="009B7BD4"/>
    <w:rsid w:val="009C054F"/>
    <w:rsid w:val="009C3352"/>
    <w:rsid w:val="009C38E7"/>
    <w:rsid w:val="009C3FC4"/>
    <w:rsid w:val="009C43AB"/>
    <w:rsid w:val="009C6F60"/>
    <w:rsid w:val="009C7488"/>
    <w:rsid w:val="009C7F03"/>
    <w:rsid w:val="009D25E0"/>
    <w:rsid w:val="009D34BE"/>
    <w:rsid w:val="009D3844"/>
    <w:rsid w:val="009D44E5"/>
    <w:rsid w:val="009D47DD"/>
    <w:rsid w:val="009D4BCE"/>
    <w:rsid w:val="009E0978"/>
    <w:rsid w:val="009E1137"/>
    <w:rsid w:val="009E1447"/>
    <w:rsid w:val="009E1E8C"/>
    <w:rsid w:val="009E2384"/>
    <w:rsid w:val="009E3377"/>
    <w:rsid w:val="009E4873"/>
    <w:rsid w:val="009E489B"/>
    <w:rsid w:val="009E66B0"/>
    <w:rsid w:val="009E683D"/>
    <w:rsid w:val="009E71C5"/>
    <w:rsid w:val="009F0432"/>
    <w:rsid w:val="009F29A5"/>
    <w:rsid w:val="009F465D"/>
    <w:rsid w:val="009F4BAB"/>
    <w:rsid w:val="009F5F86"/>
    <w:rsid w:val="009F7A1F"/>
    <w:rsid w:val="00A004EA"/>
    <w:rsid w:val="00A00FCD"/>
    <w:rsid w:val="00A01C5A"/>
    <w:rsid w:val="00A01E4D"/>
    <w:rsid w:val="00A02298"/>
    <w:rsid w:val="00A0369E"/>
    <w:rsid w:val="00A03C18"/>
    <w:rsid w:val="00A0409D"/>
    <w:rsid w:val="00A050E5"/>
    <w:rsid w:val="00A05802"/>
    <w:rsid w:val="00A05818"/>
    <w:rsid w:val="00A05C14"/>
    <w:rsid w:val="00A060E7"/>
    <w:rsid w:val="00A079DE"/>
    <w:rsid w:val="00A101CD"/>
    <w:rsid w:val="00A12CA9"/>
    <w:rsid w:val="00A135F4"/>
    <w:rsid w:val="00A146C9"/>
    <w:rsid w:val="00A151AE"/>
    <w:rsid w:val="00A17DD4"/>
    <w:rsid w:val="00A21116"/>
    <w:rsid w:val="00A219D2"/>
    <w:rsid w:val="00A22103"/>
    <w:rsid w:val="00A22A56"/>
    <w:rsid w:val="00A22BE6"/>
    <w:rsid w:val="00A22D79"/>
    <w:rsid w:val="00A24642"/>
    <w:rsid w:val="00A24B5C"/>
    <w:rsid w:val="00A2686D"/>
    <w:rsid w:val="00A26A6D"/>
    <w:rsid w:val="00A3122F"/>
    <w:rsid w:val="00A32786"/>
    <w:rsid w:val="00A3341D"/>
    <w:rsid w:val="00A3343E"/>
    <w:rsid w:val="00A33788"/>
    <w:rsid w:val="00A3502E"/>
    <w:rsid w:val="00A3515C"/>
    <w:rsid w:val="00A35B8D"/>
    <w:rsid w:val="00A35F43"/>
    <w:rsid w:val="00A37643"/>
    <w:rsid w:val="00A377DA"/>
    <w:rsid w:val="00A379B2"/>
    <w:rsid w:val="00A404DD"/>
    <w:rsid w:val="00A40ADF"/>
    <w:rsid w:val="00A40FFB"/>
    <w:rsid w:val="00A41521"/>
    <w:rsid w:val="00A41E26"/>
    <w:rsid w:val="00A4491A"/>
    <w:rsid w:val="00A46682"/>
    <w:rsid w:val="00A54F91"/>
    <w:rsid w:val="00A55693"/>
    <w:rsid w:val="00A558E9"/>
    <w:rsid w:val="00A564CA"/>
    <w:rsid w:val="00A566F8"/>
    <w:rsid w:val="00A57BD2"/>
    <w:rsid w:val="00A60DB3"/>
    <w:rsid w:val="00A61861"/>
    <w:rsid w:val="00A61BF9"/>
    <w:rsid w:val="00A61F6D"/>
    <w:rsid w:val="00A6491D"/>
    <w:rsid w:val="00A64F05"/>
    <w:rsid w:val="00A65386"/>
    <w:rsid w:val="00A66DDE"/>
    <w:rsid w:val="00A67F32"/>
    <w:rsid w:val="00A7106D"/>
    <w:rsid w:val="00A710E7"/>
    <w:rsid w:val="00A74366"/>
    <w:rsid w:val="00A7557A"/>
    <w:rsid w:val="00A759DA"/>
    <w:rsid w:val="00A75B9A"/>
    <w:rsid w:val="00A76E60"/>
    <w:rsid w:val="00A80A63"/>
    <w:rsid w:val="00A80C32"/>
    <w:rsid w:val="00A8114A"/>
    <w:rsid w:val="00A830BA"/>
    <w:rsid w:val="00A849F2"/>
    <w:rsid w:val="00A8533B"/>
    <w:rsid w:val="00A862DF"/>
    <w:rsid w:val="00A92FE4"/>
    <w:rsid w:val="00A93E06"/>
    <w:rsid w:val="00A9427C"/>
    <w:rsid w:val="00A9494A"/>
    <w:rsid w:val="00A94D9D"/>
    <w:rsid w:val="00A94DE4"/>
    <w:rsid w:val="00A959FA"/>
    <w:rsid w:val="00A966F9"/>
    <w:rsid w:val="00A971F6"/>
    <w:rsid w:val="00A97DB8"/>
    <w:rsid w:val="00AA14E5"/>
    <w:rsid w:val="00AA265C"/>
    <w:rsid w:val="00AA2AA7"/>
    <w:rsid w:val="00AA2BDA"/>
    <w:rsid w:val="00AA3940"/>
    <w:rsid w:val="00AA567F"/>
    <w:rsid w:val="00AA5EF2"/>
    <w:rsid w:val="00AB0A1A"/>
    <w:rsid w:val="00AB26A7"/>
    <w:rsid w:val="00AB2822"/>
    <w:rsid w:val="00AB28BE"/>
    <w:rsid w:val="00AB3830"/>
    <w:rsid w:val="00AB504D"/>
    <w:rsid w:val="00AB57F2"/>
    <w:rsid w:val="00AB62E4"/>
    <w:rsid w:val="00AB7493"/>
    <w:rsid w:val="00AB7FB2"/>
    <w:rsid w:val="00AC0E52"/>
    <w:rsid w:val="00AC385C"/>
    <w:rsid w:val="00AC422A"/>
    <w:rsid w:val="00AC5BF7"/>
    <w:rsid w:val="00AC67C1"/>
    <w:rsid w:val="00AC68B8"/>
    <w:rsid w:val="00AC6C71"/>
    <w:rsid w:val="00AC6FD4"/>
    <w:rsid w:val="00AC704E"/>
    <w:rsid w:val="00AC7140"/>
    <w:rsid w:val="00AD0172"/>
    <w:rsid w:val="00AD0E39"/>
    <w:rsid w:val="00AD0FD1"/>
    <w:rsid w:val="00AD1727"/>
    <w:rsid w:val="00AD2CB1"/>
    <w:rsid w:val="00AD2F56"/>
    <w:rsid w:val="00AD3FBC"/>
    <w:rsid w:val="00AD5003"/>
    <w:rsid w:val="00AD569C"/>
    <w:rsid w:val="00AD79A4"/>
    <w:rsid w:val="00AE0DB3"/>
    <w:rsid w:val="00AE105D"/>
    <w:rsid w:val="00AE1E86"/>
    <w:rsid w:val="00AE32CD"/>
    <w:rsid w:val="00AE4840"/>
    <w:rsid w:val="00AE6FD6"/>
    <w:rsid w:val="00AE7053"/>
    <w:rsid w:val="00AF22D9"/>
    <w:rsid w:val="00AF2753"/>
    <w:rsid w:val="00AF2EAF"/>
    <w:rsid w:val="00AF30FF"/>
    <w:rsid w:val="00AF3891"/>
    <w:rsid w:val="00AF4042"/>
    <w:rsid w:val="00AF468A"/>
    <w:rsid w:val="00AF4E4E"/>
    <w:rsid w:val="00AF520C"/>
    <w:rsid w:val="00AF54DC"/>
    <w:rsid w:val="00AF58BB"/>
    <w:rsid w:val="00AF5A41"/>
    <w:rsid w:val="00AF5FEC"/>
    <w:rsid w:val="00AF6DAA"/>
    <w:rsid w:val="00AF7335"/>
    <w:rsid w:val="00B0057A"/>
    <w:rsid w:val="00B04356"/>
    <w:rsid w:val="00B049F2"/>
    <w:rsid w:val="00B076B2"/>
    <w:rsid w:val="00B1065C"/>
    <w:rsid w:val="00B10A9D"/>
    <w:rsid w:val="00B12795"/>
    <w:rsid w:val="00B1573C"/>
    <w:rsid w:val="00B16731"/>
    <w:rsid w:val="00B17476"/>
    <w:rsid w:val="00B2016C"/>
    <w:rsid w:val="00B2043B"/>
    <w:rsid w:val="00B20C85"/>
    <w:rsid w:val="00B22D93"/>
    <w:rsid w:val="00B2376B"/>
    <w:rsid w:val="00B23781"/>
    <w:rsid w:val="00B2532F"/>
    <w:rsid w:val="00B31DF2"/>
    <w:rsid w:val="00B32B91"/>
    <w:rsid w:val="00B32D35"/>
    <w:rsid w:val="00B32F6E"/>
    <w:rsid w:val="00B343FD"/>
    <w:rsid w:val="00B34A9F"/>
    <w:rsid w:val="00B36100"/>
    <w:rsid w:val="00B36700"/>
    <w:rsid w:val="00B36AD2"/>
    <w:rsid w:val="00B36ADF"/>
    <w:rsid w:val="00B36BE6"/>
    <w:rsid w:val="00B40D9D"/>
    <w:rsid w:val="00B421F1"/>
    <w:rsid w:val="00B450B7"/>
    <w:rsid w:val="00B47B72"/>
    <w:rsid w:val="00B54B09"/>
    <w:rsid w:val="00B55A79"/>
    <w:rsid w:val="00B56990"/>
    <w:rsid w:val="00B60B1E"/>
    <w:rsid w:val="00B617E8"/>
    <w:rsid w:val="00B61A59"/>
    <w:rsid w:val="00B61CBE"/>
    <w:rsid w:val="00B62F51"/>
    <w:rsid w:val="00B645F1"/>
    <w:rsid w:val="00B65716"/>
    <w:rsid w:val="00B66627"/>
    <w:rsid w:val="00B66809"/>
    <w:rsid w:val="00B67B12"/>
    <w:rsid w:val="00B718B5"/>
    <w:rsid w:val="00B72768"/>
    <w:rsid w:val="00B73CB5"/>
    <w:rsid w:val="00B746CD"/>
    <w:rsid w:val="00B764E7"/>
    <w:rsid w:val="00B76BA6"/>
    <w:rsid w:val="00B779C0"/>
    <w:rsid w:val="00B77B35"/>
    <w:rsid w:val="00B801E1"/>
    <w:rsid w:val="00B80696"/>
    <w:rsid w:val="00B81FA1"/>
    <w:rsid w:val="00B82273"/>
    <w:rsid w:val="00B824B2"/>
    <w:rsid w:val="00B82571"/>
    <w:rsid w:val="00B82B86"/>
    <w:rsid w:val="00B83368"/>
    <w:rsid w:val="00B8355F"/>
    <w:rsid w:val="00B836AE"/>
    <w:rsid w:val="00B83C69"/>
    <w:rsid w:val="00B84E08"/>
    <w:rsid w:val="00B851A7"/>
    <w:rsid w:val="00B860DD"/>
    <w:rsid w:val="00B874EC"/>
    <w:rsid w:val="00B874FF"/>
    <w:rsid w:val="00B91596"/>
    <w:rsid w:val="00B91962"/>
    <w:rsid w:val="00B91EA1"/>
    <w:rsid w:val="00B92D79"/>
    <w:rsid w:val="00B9430F"/>
    <w:rsid w:val="00B94B60"/>
    <w:rsid w:val="00B95662"/>
    <w:rsid w:val="00B95CD9"/>
    <w:rsid w:val="00B965F5"/>
    <w:rsid w:val="00B96916"/>
    <w:rsid w:val="00B96DC9"/>
    <w:rsid w:val="00B973E9"/>
    <w:rsid w:val="00B97DF6"/>
    <w:rsid w:val="00BA0D7C"/>
    <w:rsid w:val="00BA186C"/>
    <w:rsid w:val="00BA3851"/>
    <w:rsid w:val="00BA6228"/>
    <w:rsid w:val="00BA67A6"/>
    <w:rsid w:val="00BB32DE"/>
    <w:rsid w:val="00BB4B4B"/>
    <w:rsid w:val="00BB6984"/>
    <w:rsid w:val="00BB6BB6"/>
    <w:rsid w:val="00BB72C9"/>
    <w:rsid w:val="00BB79F2"/>
    <w:rsid w:val="00BB7A57"/>
    <w:rsid w:val="00BC30E2"/>
    <w:rsid w:val="00BC41C0"/>
    <w:rsid w:val="00BC6B33"/>
    <w:rsid w:val="00BC78AF"/>
    <w:rsid w:val="00BC7C16"/>
    <w:rsid w:val="00BD04B2"/>
    <w:rsid w:val="00BD04F3"/>
    <w:rsid w:val="00BD09CD"/>
    <w:rsid w:val="00BD1585"/>
    <w:rsid w:val="00BD1EAD"/>
    <w:rsid w:val="00BD1F8C"/>
    <w:rsid w:val="00BD2D63"/>
    <w:rsid w:val="00BD2E85"/>
    <w:rsid w:val="00BD30AD"/>
    <w:rsid w:val="00BD3397"/>
    <w:rsid w:val="00BD47F9"/>
    <w:rsid w:val="00BD5260"/>
    <w:rsid w:val="00BD5AB5"/>
    <w:rsid w:val="00BD5C77"/>
    <w:rsid w:val="00BD5E23"/>
    <w:rsid w:val="00BD6B4F"/>
    <w:rsid w:val="00BD7F80"/>
    <w:rsid w:val="00BE006D"/>
    <w:rsid w:val="00BE0946"/>
    <w:rsid w:val="00BE14D0"/>
    <w:rsid w:val="00BE1D4F"/>
    <w:rsid w:val="00BE338F"/>
    <w:rsid w:val="00BE4901"/>
    <w:rsid w:val="00BE4ECB"/>
    <w:rsid w:val="00BE64AC"/>
    <w:rsid w:val="00BE71C2"/>
    <w:rsid w:val="00BE7A90"/>
    <w:rsid w:val="00BF09C6"/>
    <w:rsid w:val="00BF0FFD"/>
    <w:rsid w:val="00BF276D"/>
    <w:rsid w:val="00BF2928"/>
    <w:rsid w:val="00BF3CC4"/>
    <w:rsid w:val="00BF3D38"/>
    <w:rsid w:val="00BF554F"/>
    <w:rsid w:val="00BF5B3D"/>
    <w:rsid w:val="00BF5DCE"/>
    <w:rsid w:val="00BF5F50"/>
    <w:rsid w:val="00BF690F"/>
    <w:rsid w:val="00C0099F"/>
    <w:rsid w:val="00C00E8A"/>
    <w:rsid w:val="00C010EF"/>
    <w:rsid w:val="00C02436"/>
    <w:rsid w:val="00C03117"/>
    <w:rsid w:val="00C03774"/>
    <w:rsid w:val="00C03FA1"/>
    <w:rsid w:val="00C05FC2"/>
    <w:rsid w:val="00C07E27"/>
    <w:rsid w:val="00C11BD0"/>
    <w:rsid w:val="00C11D12"/>
    <w:rsid w:val="00C11E4E"/>
    <w:rsid w:val="00C122A5"/>
    <w:rsid w:val="00C13484"/>
    <w:rsid w:val="00C13759"/>
    <w:rsid w:val="00C13969"/>
    <w:rsid w:val="00C1432A"/>
    <w:rsid w:val="00C150C3"/>
    <w:rsid w:val="00C16169"/>
    <w:rsid w:val="00C16984"/>
    <w:rsid w:val="00C217B3"/>
    <w:rsid w:val="00C217EA"/>
    <w:rsid w:val="00C222A6"/>
    <w:rsid w:val="00C22C06"/>
    <w:rsid w:val="00C23744"/>
    <w:rsid w:val="00C23CBD"/>
    <w:rsid w:val="00C23ECA"/>
    <w:rsid w:val="00C24151"/>
    <w:rsid w:val="00C274BD"/>
    <w:rsid w:val="00C27A86"/>
    <w:rsid w:val="00C30B47"/>
    <w:rsid w:val="00C316D6"/>
    <w:rsid w:val="00C32A97"/>
    <w:rsid w:val="00C353A1"/>
    <w:rsid w:val="00C36B8D"/>
    <w:rsid w:val="00C37C25"/>
    <w:rsid w:val="00C40404"/>
    <w:rsid w:val="00C40EA6"/>
    <w:rsid w:val="00C4138E"/>
    <w:rsid w:val="00C43AA7"/>
    <w:rsid w:val="00C44B19"/>
    <w:rsid w:val="00C4697E"/>
    <w:rsid w:val="00C51C3B"/>
    <w:rsid w:val="00C52F21"/>
    <w:rsid w:val="00C5314C"/>
    <w:rsid w:val="00C532C6"/>
    <w:rsid w:val="00C53656"/>
    <w:rsid w:val="00C543A5"/>
    <w:rsid w:val="00C54AFE"/>
    <w:rsid w:val="00C54DB5"/>
    <w:rsid w:val="00C55B8F"/>
    <w:rsid w:val="00C57B84"/>
    <w:rsid w:val="00C60236"/>
    <w:rsid w:val="00C614FA"/>
    <w:rsid w:val="00C617BC"/>
    <w:rsid w:val="00C61912"/>
    <w:rsid w:val="00C62193"/>
    <w:rsid w:val="00C62AB9"/>
    <w:rsid w:val="00C643BF"/>
    <w:rsid w:val="00C6730E"/>
    <w:rsid w:val="00C67F7D"/>
    <w:rsid w:val="00C701B5"/>
    <w:rsid w:val="00C70A9A"/>
    <w:rsid w:val="00C70CA9"/>
    <w:rsid w:val="00C71676"/>
    <w:rsid w:val="00C72AAA"/>
    <w:rsid w:val="00C72EF1"/>
    <w:rsid w:val="00C73240"/>
    <w:rsid w:val="00C73304"/>
    <w:rsid w:val="00C74A18"/>
    <w:rsid w:val="00C7505B"/>
    <w:rsid w:val="00C755F9"/>
    <w:rsid w:val="00C76D42"/>
    <w:rsid w:val="00C77435"/>
    <w:rsid w:val="00C77F12"/>
    <w:rsid w:val="00C801E1"/>
    <w:rsid w:val="00C8185A"/>
    <w:rsid w:val="00C81D9E"/>
    <w:rsid w:val="00C8343C"/>
    <w:rsid w:val="00C83E70"/>
    <w:rsid w:val="00C84850"/>
    <w:rsid w:val="00C84978"/>
    <w:rsid w:val="00C8559D"/>
    <w:rsid w:val="00C857CB"/>
    <w:rsid w:val="00C85CBC"/>
    <w:rsid w:val="00C8740F"/>
    <w:rsid w:val="00C87B7F"/>
    <w:rsid w:val="00C91987"/>
    <w:rsid w:val="00C92C45"/>
    <w:rsid w:val="00C93103"/>
    <w:rsid w:val="00C93BE5"/>
    <w:rsid w:val="00C941A5"/>
    <w:rsid w:val="00C94423"/>
    <w:rsid w:val="00C96605"/>
    <w:rsid w:val="00C96AFD"/>
    <w:rsid w:val="00CA2D23"/>
    <w:rsid w:val="00CA2FBE"/>
    <w:rsid w:val="00CA62B7"/>
    <w:rsid w:val="00CA658E"/>
    <w:rsid w:val="00CA6A5F"/>
    <w:rsid w:val="00CA73CE"/>
    <w:rsid w:val="00CA7980"/>
    <w:rsid w:val="00CB045C"/>
    <w:rsid w:val="00CB20F2"/>
    <w:rsid w:val="00CB29B9"/>
    <w:rsid w:val="00CB6522"/>
    <w:rsid w:val="00CB6A11"/>
    <w:rsid w:val="00CB79F9"/>
    <w:rsid w:val="00CC129F"/>
    <w:rsid w:val="00CC131C"/>
    <w:rsid w:val="00CC1863"/>
    <w:rsid w:val="00CC2600"/>
    <w:rsid w:val="00CC4585"/>
    <w:rsid w:val="00CC495C"/>
    <w:rsid w:val="00CC529E"/>
    <w:rsid w:val="00CC52FA"/>
    <w:rsid w:val="00CC656E"/>
    <w:rsid w:val="00CC723B"/>
    <w:rsid w:val="00CD0A9F"/>
    <w:rsid w:val="00CD158D"/>
    <w:rsid w:val="00CD4291"/>
    <w:rsid w:val="00CD5046"/>
    <w:rsid w:val="00CD658C"/>
    <w:rsid w:val="00CD7B5B"/>
    <w:rsid w:val="00CE0099"/>
    <w:rsid w:val="00CE0B46"/>
    <w:rsid w:val="00CE0C8B"/>
    <w:rsid w:val="00CE129C"/>
    <w:rsid w:val="00CE21C0"/>
    <w:rsid w:val="00CE305D"/>
    <w:rsid w:val="00CE3F8B"/>
    <w:rsid w:val="00CE476B"/>
    <w:rsid w:val="00CE5B1A"/>
    <w:rsid w:val="00CE6EA6"/>
    <w:rsid w:val="00CE7A9E"/>
    <w:rsid w:val="00CE7B27"/>
    <w:rsid w:val="00CF026C"/>
    <w:rsid w:val="00CF26F9"/>
    <w:rsid w:val="00CF28D5"/>
    <w:rsid w:val="00CF322E"/>
    <w:rsid w:val="00CF427F"/>
    <w:rsid w:val="00CF5259"/>
    <w:rsid w:val="00CF6E4C"/>
    <w:rsid w:val="00D01897"/>
    <w:rsid w:val="00D02CB8"/>
    <w:rsid w:val="00D04C6B"/>
    <w:rsid w:val="00D04F8A"/>
    <w:rsid w:val="00D0639C"/>
    <w:rsid w:val="00D06662"/>
    <w:rsid w:val="00D0703B"/>
    <w:rsid w:val="00D07841"/>
    <w:rsid w:val="00D10DBB"/>
    <w:rsid w:val="00D113C4"/>
    <w:rsid w:val="00D125BE"/>
    <w:rsid w:val="00D13920"/>
    <w:rsid w:val="00D14731"/>
    <w:rsid w:val="00D173F4"/>
    <w:rsid w:val="00D17D4C"/>
    <w:rsid w:val="00D21EEA"/>
    <w:rsid w:val="00D22049"/>
    <w:rsid w:val="00D23227"/>
    <w:rsid w:val="00D23571"/>
    <w:rsid w:val="00D24520"/>
    <w:rsid w:val="00D25690"/>
    <w:rsid w:val="00D26397"/>
    <w:rsid w:val="00D27B2E"/>
    <w:rsid w:val="00D30EF8"/>
    <w:rsid w:val="00D31A72"/>
    <w:rsid w:val="00D3507F"/>
    <w:rsid w:val="00D354A3"/>
    <w:rsid w:val="00D3585A"/>
    <w:rsid w:val="00D3664B"/>
    <w:rsid w:val="00D37F3A"/>
    <w:rsid w:val="00D41085"/>
    <w:rsid w:val="00D41561"/>
    <w:rsid w:val="00D41CA7"/>
    <w:rsid w:val="00D421BA"/>
    <w:rsid w:val="00D4241D"/>
    <w:rsid w:val="00D42CF7"/>
    <w:rsid w:val="00D4323A"/>
    <w:rsid w:val="00D4493D"/>
    <w:rsid w:val="00D44C52"/>
    <w:rsid w:val="00D45F2B"/>
    <w:rsid w:val="00D4603D"/>
    <w:rsid w:val="00D47626"/>
    <w:rsid w:val="00D50F2B"/>
    <w:rsid w:val="00D5144F"/>
    <w:rsid w:val="00D52224"/>
    <w:rsid w:val="00D52F01"/>
    <w:rsid w:val="00D531BE"/>
    <w:rsid w:val="00D54C35"/>
    <w:rsid w:val="00D54CFD"/>
    <w:rsid w:val="00D555DA"/>
    <w:rsid w:val="00D56790"/>
    <w:rsid w:val="00D57A3A"/>
    <w:rsid w:val="00D57A82"/>
    <w:rsid w:val="00D57B00"/>
    <w:rsid w:val="00D61D42"/>
    <w:rsid w:val="00D62AAD"/>
    <w:rsid w:val="00D62D2F"/>
    <w:rsid w:val="00D64BA4"/>
    <w:rsid w:val="00D655EE"/>
    <w:rsid w:val="00D65752"/>
    <w:rsid w:val="00D71197"/>
    <w:rsid w:val="00D7168E"/>
    <w:rsid w:val="00D743F8"/>
    <w:rsid w:val="00D748FA"/>
    <w:rsid w:val="00D77D24"/>
    <w:rsid w:val="00D77F84"/>
    <w:rsid w:val="00D823BD"/>
    <w:rsid w:val="00D82433"/>
    <w:rsid w:val="00D8301F"/>
    <w:rsid w:val="00D839EA"/>
    <w:rsid w:val="00D8461A"/>
    <w:rsid w:val="00D8656A"/>
    <w:rsid w:val="00D86FDA"/>
    <w:rsid w:val="00D9016C"/>
    <w:rsid w:val="00D906CA"/>
    <w:rsid w:val="00D907D0"/>
    <w:rsid w:val="00D9178E"/>
    <w:rsid w:val="00D924ED"/>
    <w:rsid w:val="00D936B7"/>
    <w:rsid w:val="00D94FB1"/>
    <w:rsid w:val="00D9527B"/>
    <w:rsid w:val="00D9631F"/>
    <w:rsid w:val="00D9643D"/>
    <w:rsid w:val="00D96454"/>
    <w:rsid w:val="00D9747B"/>
    <w:rsid w:val="00DA0B61"/>
    <w:rsid w:val="00DA18F2"/>
    <w:rsid w:val="00DA239F"/>
    <w:rsid w:val="00DA2E03"/>
    <w:rsid w:val="00DA3D4B"/>
    <w:rsid w:val="00DA3E24"/>
    <w:rsid w:val="00DA4CA5"/>
    <w:rsid w:val="00DA56CD"/>
    <w:rsid w:val="00DA5C72"/>
    <w:rsid w:val="00DA6532"/>
    <w:rsid w:val="00DA70E7"/>
    <w:rsid w:val="00DA7625"/>
    <w:rsid w:val="00DA7EC8"/>
    <w:rsid w:val="00DB0839"/>
    <w:rsid w:val="00DB133F"/>
    <w:rsid w:val="00DB1800"/>
    <w:rsid w:val="00DB1A77"/>
    <w:rsid w:val="00DB1E94"/>
    <w:rsid w:val="00DB3C38"/>
    <w:rsid w:val="00DB4385"/>
    <w:rsid w:val="00DB6042"/>
    <w:rsid w:val="00DB698E"/>
    <w:rsid w:val="00DB6DEA"/>
    <w:rsid w:val="00DB7937"/>
    <w:rsid w:val="00DB7DFB"/>
    <w:rsid w:val="00DC0A20"/>
    <w:rsid w:val="00DC2812"/>
    <w:rsid w:val="00DC2F1B"/>
    <w:rsid w:val="00DC4F6B"/>
    <w:rsid w:val="00DC53C8"/>
    <w:rsid w:val="00DC6067"/>
    <w:rsid w:val="00DD16C4"/>
    <w:rsid w:val="00DD1F5A"/>
    <w:rsid w:val="00DD2C90"/>
    <w:rsid w:val="00DD4C56"/>
    <w:rsid w:val="00DD4EFB"/>
    <w:rsid w:val="00DD5403"/>
    <w:rsid w:val="00DD67B7"/>
    <w:rsid w:val="00DD7CAF"/>
    <w:rsid w:val="00DE0A3F"/>
    <w:rsid w:val="00DE2701"/>
    <w:rsid w:val="00DE3CCF"/>
    <w:rsid w:val="00DE41DF"/>
    <w:rsid w:val="00DE42EB"/>
    <w:rsid w:val="00DE6CCC"/>
    <w:rsid w:val="00DE6FDE"/>
    <w:rsid w:val="00DE760F"/>
    <w:rsid w:val="00DF30BA"/>
    <w:rsid w:val="00DF5685"/>
    <w:rsid w:val="00DF5743"/>
    <w:rsid w:val="00DF5FF6"/>
    <w:rsid w:val="00E00362"/>
    <w:rsid w:val="00E02BE5"/>
    <w:rsid w:val="00E03A16"/>
    <w:rsid w:val="00E06AB6"/>
    <w:rsid w:val="00E11244"/>
    <w:rsid w:val="00E12F1B"/>
    <w:rsid w:val="00E13935"/>
    <w:rsid w:val="00E13E3B"/>
    <w:rsid w:val="00E14A97"/>
    <w:rsid w:val="00E151BB"/>
    <w:rsid w:val="00E16869"/>
    <w:rsid w:val="00E16CAE"/>
    <w:rsid w:val="00E17DDD"/>
    <w:rsid w:val="00E22459"/>
    <w:rsid w:val="00E23CCB"/>
    <w:rsid w:val="00E23D5A"/>
    <w:rsid w:val="00E243D1"/>
    <w:rsid w:val="00E247D7"/>
    <w:rsid w:val="00E248AB"/>
    <w:rsid w:val="00E24E54"/>
    <w:rsid w:val="00E27E0F"/>
    <w:rsid w:val="00E300A3"/>
    <w:rsid w:val="00E32731"/>
    <w:rsid w:val="00E327DC"/>
    <w:rsid w:val="00E32DBC"/>
    <w:rsid w:val="00E33491"/>
    <w:rsid w:val="00E334FB"/>
    <w:rsid w:val="00E33BA4"/>
    <w:rsid w:val="00E345F7"/>
    <w:rsid w:val="00E357BB"/>
    <w:rsid w:val="00E368D6"/>
    <w:rsid w:val="00E43B5E"/>
    <w:rsid w:val="00E473DD"/>
    <w:rsid w:val="00E508C8"/>
    <w:rsid w:val="00E515DB"/>
    <w:rsid w:val="00E53EDE"/>
    <w:rsid w:val="00E5410C"/>
    <w:rsid w:val="00E54F7C"/>
    <w:rsid w:val="00E557C6"/>
    <w:rsid w:val="00E55FAC"/>
    <w:rsid w:val="00E56E07"/>
    <w:rsid w:val="00E56EF9"/>
    <w:rsid w:val="00E57FED"/>
    <w:rsid w:val="00E617C2"/>
    <w:rsid w:val="00E63719"/>
    <w:rsid w:val="00E6447C"/>
    <w:rsid w:val="00E64DD4"/>
    <w:rsid w:val="00E6686A"/>
    <w:rsid w:val="00E70337"/>
    <w:rsid w:val="00E703D9"/>
    <w:rsid w:val="00E72984"/>
    <w:rsid w:val="00E732E3"/>
    <w:rsid w:val="00E73369"/>
    <w:rsid w:val="00E7360C"/>
    <w:rsid w:val="00E758F4"/>
    <w:rsid w:val="00E759CC"/>
    <w:rsid w:val="00E76449"/>
    <w:rsid w:val="00E7683F"/>
    <w:rsid w:val="00E769B0"/>
    <w:rsid w:val="00E76C6D"/>
    <w:rsid w:val="00E76C80"/>
    <w:rsid w:val="00E76EDC"/>
    <w:rsid w:val="00E77D29"/>
    <w:rsid w:val="00E80874"/>
    <w:rsid w:val="00E828D9"/>
    <w:rsid w:val="00E83DDC"/>
    <w:rsid w:val="00E8419F"/>
    <w:rsid w:val="00E876C1"/>
    <w:rsid w:val="00E87B4E"/>
    <w:rsid w:val="00E87D62"/>
    <w:rsid w:val="00E90FD1"/>
    <w:rsid w:val="00E91062"/>
    <w:rsid w:val="00E934C6"/>
    <w:rsid w:val="00E934CB"/>
    <w:rsid w:val="00E941E6"/>
    <w:rsid w:val="00E94CC4"/>
    <w:rsid w:val="00E94DDD"/>
    <w:rsid w:val="00E94DF8"/>
    <w:rsid w:val="00E94F52"/>
    <w:rsid w:val="00E97842"/>
    <w:rsid w:val="00EA028F"/>
    <w:rsid w:val="00EA04D0"/>
    <w:rsid w:val="00EA2565"/>
    <w:rsid w:val="00EA2A41"/>
    <w:rsid w:val="00EA3302"/>
    <w:rsid w:val="00EA3A14"/>
    <w:rsid w:val="00EA406E"/>
    <w:rsid w:val="00EA4DEB"/>
    <w:rsid w:val="00EA52D3"/>
    <w:rsid w:val="00EA55D4"/>
    <w:rsid w:val="00EA571C"/>
    <w:rsid w:val="00EA6434"/>
    <w:rsid w:val="00EA6F72"/>
    <w:rsid w:val="00EB07E1"/>
    <w:rsid w:val="00EB1D09"/>
    <w:rsid w:val="00EB2329"/>
    <w:rsid w:val="00EB48AA"/>
    <w:rsid w:val="00EB53E0"/>
    <w:rsid w:val="00EB5C60"/>
    <w:rsid w:val="00EB62A6"/>
    <w:rsid w:val="00EB7E3E"/>
    <w:rsid w:val="00EB7FC8"/>
    <w:rsid w:val="00EC0530"/>
    <w:rsid w:val="00EC0D82"/>
    <w:rsid w:val="00EC1BF4"/>
    <w:rsid w:val="00EC36FB"/>
    <w:rsid w:val="00EC3D2B"/>
    <w:rsid w:val="00EC4358"/>
    <w:rsid w:val="00EC5179"/>
    <w:rsid w:val="00ED017D"/>
    <w:rsid w:val="00ED11B0"/>
    <w:rsid w:val="00ED1E77"/>
    <w:rsid w:val="00ED24DD"/>
    <w:rsid w:val="00ED3727"/>
    <w:rsid w:val="00ED3EEA"/>
    <w:rsid w:val="00ED3FF4"/>
    <w:rsid w:val="00ED6046"/>
    <w:rsid w:val="00ED68D0"/>
    <w:rsid w:val="00ED68FE"/>
    <w:rsid w:val="00ED6930"/>
    <w:rsid w:val="00ED7649"/>
    <w:rsid w:val="00EE0A23"/>
    <w:rsid w:val="00EE2905"/>
    <w:rsid w:val="00EE39F7"/>
    <w:rsid w:val="00EE46BB"/>
    <w:rsid w:val="00EE550A"/>
    <w:rsid w:val="00EE5896"/>
    <w:rsid w:val="00EE7C32"/>
    <w:rsid w:val="00EF0CAB"/>
    <w:rsid w:val="00EF2036"/>
    <w:rsid w:val="00EF279C"/>
    <w:rsid w:val="00EF5820"/>
    <w:rsid w:val="00EF64A6"/>
    <w:rsid w:val="00EF6C08"/>
    <w:rsid w:val="00EF7260"/>
    <w:rsid w:val="00F019E5"/>
    <w:rsid w:val="00F05403"/>
    <w:rsid w:val="00F05928"/>
    <w:rsid w:val="00F05EF4"/>
    <w:rsid w:val="00F0637D"/>
    <w:rsid w:val="00F06530"/>
    <w:rsid w:val="00F07A38"/>
    <w:rsid w:val="00F12C4A"/>
    <w:rsid w:val="00F15422"/>
    <w:rsid w:val="00F15467"/>
    <w:rsid w:val="00F15739"/>
    <w:rsid w:val="00F15A2D"/>
    <w:rsid w:val="00F20645"/>
    <w:rsid w:val="00F22125"/>
    <w:rsid w:val="00F22E61"/>
    <w:rsid w:val="00F24848"/>
    <w:rsid w:val="00F24967"/>
    <w:rsid w:val="00F25837"/>
    <w:rsid w:val="00F2657C"/>
    <w:rsid w:val="00F26EF4"/>
    <w:rsid w:val="00F3041A"/>
    <w:rsid w:val="00F320BF"/>
    <w:rsid w:val="00F34327"/>
    <w:rsid w:val="00F343A8"/>
    <w:rsid w:val="00F34624"/>
    <w:rsid w:val="00F35713"/>
    <w:rsid w:val="00F35AD3"/>
    <w:rsid w:val="00F37AA8"/>
    <w:rsid w:val="00F4101B"/>
    <w:rsid w:val="00F41495"/>
    <w:rsid w:val="00F41892"/>
    <w:rsid w:val="00F426C0"/>
    <w:rsid w:val="00F43B3F"/>
    <w:rsid w:val="00F443AC"/>
    <w:rsid w:val="00F44409"/>
    <w:rsid w:val="00F44C69"/>
    <w:rsid w:val="00F452D8"/>
    <w:rsid w:val="00F46035"/>
    <w:rsid w:val="00F47269"/>
    <w:rsid w:val="00F47353"/>
    <w:rsid w:val="00F475BD"/>
    <w:rsid w:val="00F50A1C"/>
    <w:rsid w:val="00F50AAF"/>
    <w:rsid w:val="00F516C0"/>
    <w:rsid w:val="00F51FBD"/>
    <w:rsid w:val="00F52AB8"/>
    <w:rsid w:val="00F54C8C"/>
    <w:rsid w:val="00F5580C"/>
    <w:rsid w:val="00F56476"/>
    <w:rsid w:val="00F57F05"/>
    <w:rsid w:val="00F60C97"/>
    <w:rsid w:val="00F61551"/>
    <w:rsid w:val="00F61A88"/>
    <w:rsid w:val="00F62916"/>
    <w:rsid w:val="00F630AE"/>
    <w:rsid w:val="00F63D9A"/>
    <w:rsid w:val="00F64A91"/>
    <w:rsid w:val="00F64FC6"/>
    <w:rsid w:val="00F65BD7"/>
    <w:rsid w:val="00F66A40"/>
    <w:rsid w:val="00F67577"/>
    <w:rsid w:val="00F67A93"/>
    <w:rsid w:val="00F67F36"/>
    <w:rsid w:val="00F702F5"/>
    <w:rsid w:val="00F70998"/>
    <w:rsid w:val="00F72034"/>
    <w:rsid w:val="00F72C2B"/>
    <w:rsid w:val="00F73400"/>
    <w:rsid w:val="00F76115"/>
    <w:rsid w:val="00F76320"/>
    <w:rsid w:val="00F76CD6"/>
    <w:rsid w:val="00F80903"/>
    <w:rsid w:val="00F81C7E"/>
    <w:rsid w:val="00F8305B"/>
    <w:rsid w:val="00F844CE"/>
    <w:rsid w:val="00F8535A"/>
    <w:rsid w:val="00F85E5A"/>
    <w:rsid w:val="00F86E1F"/>
    <w:rsid w:val="00F873FB"/>
    <w:rsid w:val="00F8756A"/>
    <w:rsid w:val="00F87B11"/>
    <w:rsid w:val="00F92344"/>
    <w:rsid w:val="00F9435B"/>
    <w:rsid w:val="00F94B24"/>
    <w:rsid w:val="00F957BE"/>
    <w:rsid w:val="00F9581A"/>
    <w:rsid w:val="00FA02D2"/>
    <w:rsid w:val="00FA1EF6"/>
    <w:rsid w:val="00FA33CC"/>
    <w:rsid w:val="00FA3574"/>
    <w:rsid w:val="00FA421A"/>
    <w:rsid w:val="00FA5762"/>
    <w:rsid w:val="00FA5D70"/>
    <w:rsid w:val="00FB0041"/>
    <w:rsid w:val="00FB143C"/>
    <w:rsid w:val="00FB2333"/>
    <w:rsid w:val="00FB2DFC"/>
    <w:rsid w:val="00FB34C2"/>
    <w:rsid w:val="00FB4511"/>
    <w:rsid w:val="00FB4685"/>
    <w:rsid w:val="00FB498F"/>
    <w:rsid w:val="00FB5FD9"/>
    <w:rsid w:val="00FB743C"/>
    <w:rsid w:val="00FC1450"/>
    <w:rsid w:val="00FC2BDE"/>
    <w:rsid w:val="00FC32E8"/>
    <w:rsid w:val="00FC4698"/>
    <w:rsid w:val="00FC53F2"/>
    <w:rsid w:val="00FC59D8"/>
    <w:rsid w:val="00FC63C3"/>
    <w:rsid w:val="00FC71F6"/>
    <w:rsid w:val="00FD04EA"/>
    <w:rsid w:val="00FD2C3B"/>
    <w:rsid w:val="00FD307B"/>
    <w:rsid w:val="00FD539B"/>
    <w:rsid w:val="00FD6ED4"/>
    <w:rsid w:val="00FE0F6F"/>
    <w:rsid w:val="00FE1AD2"/>
    <w:rsid w:val="00FE1CB2"/>
    <w:rsid w:val="00FE2D47"/>
    <w:rsid w:val="00FE580F"/>
    <w:rsid w:val="00FE5B07"/>
    <w:rsid w:val="00FE5FC4"/>
    <w:rsid w:val="00FE68E4"/>
    <w:rsid w:val="00FE6A47"/>
    <w:rsid w:val="00FF0685"/>
    <w:rsid w:val="00FF278F"/>
    <w:rsid w:val="00FF34A3"/>
    <w:rsid w:val="00FF3E42"/>
    <w:rsid w:val="00FF475F"/>
    <w:rsid w:val="00FF5B70"/>
    <w:rsid w:val="00FF5DA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31AE2"/>
  <w15:docId w15:val="{CCB5CEBD-6218-416A-9A59-4290E81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BA6"/>
    <w:rPr>
      <w:rFonts w:ascii="Verdana" w:hAnsi="Verdana"/>
      <w:sz w:val="22"/>
    </w:rPr>
  </w:style>
  <w:style w:type="paragraph" w:styleId="Heading1">
    <w:name w:val="heading 1"/>
    <w:basedOn w:val="Normal"/>
    <w:next w:val="Normal"/>
    <w:link w:val="Heading1Char"/>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4A2EB8"/>
    <w:pPr>
      <w:keepNext/>
      <w:numPr>
        <w:ilvl w:val="1"/>
        <w:numId w:val="5"/>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5"/>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CE476B"/>
    <w:rPr>
      <w:vertAlign w:val="superscript"/>
    </w:rPr>
  </w:style>
  <w:style w:type="paragraph" w:styleId="NormalWeb">
    <w:name w:val="Normal (Web)"/>
    <w:basedOn w:val="Normal"/>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semiHidden/>
    <w:rsid w:val="00BD04F3"/>
    <w:rPr>
      <w:rFonts w:ascii="Tahoma" w:hAnsi="Tahoma" w:cs="Tahoma"/>
      <w:sz w:val="16"/>
      <w:szCs w:val="16"/>
    </w:rPr>
  </w:style>
  <w:style w:type="character" w:customStyle="1" w:styleId="Style1Char">
    <w:name w:val="Style1 Char"/>
    <w:basedOn w:val="DefaultParagraphFont"/>
    <w:link w:val="Style1"/>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4Char">
    <w:name w:val="Heading 4 Char"/>
    <w:basedOn w:val="DefaultParagraphFont"/>
    <w:link w:val="Heading4"/>
    <w:rsid w:val="00BB79F2"/>
    <w:rPr>
      <w:rFonts w:ascii="Verdana" w:hAnsi="Verdana"/>
      <w:b/>
      <w:i/>
      <w:color w:val="000000"/>
      <w:sz w:val="22"/>
    </w:rPr>
  </w:style>
  <w:style w:type="character" w:customStyle="1" w:styleId="Heading6Char">
    <w:name w:val="Heading 6 Char"/>
    <w:basedOn w:val="DefaultParagraphFont"/>
    <w:link w:val="Heading6"/>
    <w:rsid w:val="00BB79F2"/>
    <w:rPr>
      <w:rFonts w:ascii="Verdana" w:hAnsi="Verdana"/>
      <w:b/>
      <w:color w:val="000000"/>
      <w:sz w:val="22"/>
      <w:szCs w:val="22"/>
    </w:rPr>
  </w:style>
  <w:style w:type="character" w:customStyle="1" w:styleId="FootnoteTextChar">
    <w:name w:val="Footnote Text Char"/>
    <w:basedOn w:val="DefaultParagraphFont"/>
    <w:link w:val="FootnoteText"/>
    <w:semiHidden/>
    <w:rsid w:val="00BB79F2"/>
    <w:rPr>
      <w:rFonts w:ascii="Verdana" w:hAnsi="Verdana"/>
      <w:sz w:val="16"/>
    </w:rPr>
  </w:style>
  <w:style w:type="character" w:customStyle="1" w:styleId="FooterChar">
    <w:name w:val="Footer Char"/>
    <w:basedOn w:val="DefaultParagraphFont"/>
    <w:link w:val="Footer"/>
    <w:rsid w:val="003827EC"/>
    <w:rPr>
      <w:rFonts w:ascii="Verdana" w:hAnsi="Verdana"/>
      <w:sz w:val="18"/>
    </w:rPr>
  </w:style>
  <w:style w:type="character" w:customStyle="1" w:styleId="Heading1Char">
    <w:name w:val="Heading 1 Char"/>
    <w:basedOn w:val="DefaultParagraphFont"/>
    <w:link w:val="Heading1"/>
    <w:rsid w:val="00FC53F2"/>
    <w:rPr>
      <w:rFonts w:ascii="Verdana" w:hAnsi="Verdana"/>
      <w:color w:val="808080"/>
      <w:kern w:val="28"/>
      <w:sz w:val="72"/>
    </w:rPr>
  </w:style>
  <w:style w:type="paragraph" w:customStyle="1" w:styleId="legclearfix">
    <w:name w:val="legclearfix"/>
    <w:basedOn w:val="Normal"/>
    <w:rsid w:val="00D906CA"/>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906CA"/>
  </w:style>
  <w:style w:type="paragraph" w:customStyle="1" w:styleId="legrhs">
    <w:name w:val="legrhs"/>
    <w:basedOn w:val="Normal"/>
    <w:rsid w:val="00D906CA"/>
    <w:pPr>
      <w:spacing w:before="100" w:beforeAutospacing="1" w:after="100" w:afterAutospacing="1"/>
    </w:pPr>
    <w:rPr>
      <w:rFonts w:ascii="Times New Roman" w:hAnsi="Times New Roman"/>
      <w:sz w:val="24"/>
      <w:szCs w:val="24"/>
    </w:rPr>
  </w:style>
  <w:style w:type="character" w:customStyle="1" w:styleId="legchangedelimiter">
    <w:name w:val="legchangedelimiter"/>
    <w:basedOn w:val="DefaultParagraphFont"/>
    <w:rsid w:val="00D906CA"/>
  </w:style>
  <w:style w:type="character" w:customStyle="1" w:styleId="legaddition">
    <w:name w:val="legaddition"/>
    <w:basedOn w:val="DefaultParagraphFont"/>
    <w:rsid w:val="00D906CA"/>
  </w:style>
  <w:style w:type="character" w:customStyle="1" w:styleId="legsubstitution">
    <w:name w:val="legsubstitution"/>
    <w:basedOn w:val="DefaultParagraphFont"/>
    <w:rsid w:val="00D9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05904293">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2245B-8510-4D02-8FDF-EA91D4D033BD}">
  <ds:schemaRefs>
    <ds:schemaRef ds:uri="http://schemas.openxmlformats.org/officeDocument/2006/bibliography"/>
  </ds:schemaRefs>
</ds:datastoreItem>
</file>

<file path=customXml/itemProps2.xml><?xml version="1.0" encoding="utf-8"?>
<ds:datastoreItem xmlns:ds="http://schemas.openxmlformats.org/officeDocument/2006/customXml" ds:itemID="{DE2A6B33-A2A0-4D94-8D59-F1DD61E7568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5C967D1-3DF2-4293-8417-021603B4D947}"/>
</file>

<file path=customXml/itemProps4.xml><?xml version="1.0" encoding="utf-8"?>
<ds:datastoreItem xmlns:ds="http://schemas.openxmlformats.org/officeDocument/2006/customXml" ds:itemID="{1CFBB150-E2B6-4ECE-8191-22F6E4B83FAF}"/>
</file>

<file path=customXml/itemProps5.xml><?xml version="1.0" encoding="utf-8"?>
<ds:datastoreItem xmlns:ds="http://schemas.openxmlformats.org/officeDocument/2006/customXml" ds:itemID="{AA8743EA-A9FF-44B4-BA8C-EA890F56102B}"/>
</file>

<file path=docProps/app.xml><?xml version="1.0" encoding="utf-8"?>
<Properties xmlns="http://schemas.openxmlformats.org/officeDocument/2006/extended-properties" xmlns:vt="http://schemas.openxmlformats.org/officeDocument/2006/docPropsVTypes">
  <Template>Decisions.dot</Template>
  <TotalTime>1525</TotalTime>
  <Pages>13</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D0840724 The Cornwall Council (Addition of Restricted byway (Penponds) Modification Order 2016</vt:lpstr>
    </vt:vector>
  </TitlesOfParts>
  <Manager>John Braithwaite</Manager>
  <Company>The Planning Inspectorate</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ROW3225371 Oxted &amp; Limpsfield</dc:title>
  <dc:subject>Addition</dc:subject>
  <dc:creator>Heidi Cruickshank</dc:creator>
  <cp:lastModifiedBy>Parsons, Jacky</cp:lastModifiedBy>
  <cp:revision>764</cp:revision>
  <cp:lastPrinted>2021-05-12T11:40:00Z</cp:lastPrinted>
  <dcterms:created xsi:type="dcterms:W3CDTF">2021-03-08T09:07:00Z</dcterms:created>
  <dcterms:modified xsi:type="dcterms:W3CDTF">2021-05-12T11:40:00Z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4b1da420-7c33-439f-ba54-a0776901ef2d</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